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1156"/>
        <w:tblpPr w:horzAnchor="margin" w:tblpXSpec="right" w:vertAnchor="text" w:tblpY="-957" w:leftFromText="181" w:topFromText="0" w:rightFromText="181" w:bottomFromText="0"/>
        <w:tblW w:w="0" w:type="auto"/>
        <w:tbl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32"/>
      </w:tblGrid>
      <w:tr>
        <w:trPr>
          <w:trHeight w:val="737" w:hRule="exact"/>
        </w:trPr>
        <w:tblPrEx/>
        <w:tc>
          <w:tcPr>
            <w:tcW w:w="3232" w:type="dxa"/>
            <w:noWrap w:val="false"/>
            <w:textDirection w:val="lrTb"/>
          </w:tcPr>
          <w:p>
            <w:pPr>
              <w:pStyle w:val="1155"/>
              <w:spacing w:before="120" w:after="120"/>
              <w:jc w:val="center"/>
              <w:rPr>
                <w:vanish/>
                <w:color w:val="auto"/>
                <w:sz w:val="16"/>
                <w:szCs w:val="16"/>
                <w:highlight w:val="none"/>
              </w:rPr>
            </w:pPr>
            <w:r>
              <w:rPr>
                <w:vanish/>
                <w:color w:val="auto"/>
                <w:sz w:val="16"/>
                <w:szCs w:val="16"/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3951" cy="333920"/>
                      <wp:effectExtent l="0" t="0" r="0" b="0"/>
                      <wp:docPr id="1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788809" name="emblem_blue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18694" cy="89941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3.93pt;height:26.29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vanish/>
                <w:color w:val="auto"/>
                <w:sz w:val="16"/>
                <w:szCs w:val="16"/>
                <w:highlight w:val="none"/>
              </w:rPr>
            </w:r>
            <w:r>
              <w:rPr>
                <w:vanish/>
                <w:color w:val="auto"/>
                <w:sz w:val="16"/>
                <w:szCs w:val="16"/>
                <w:highlight w:val="none"/>
              </w:rPr>
            </w:r>
          </w:p>
        </w:tc>
      </w:tr>
      <w:tr>
        <w:trPr>
          <w:trHeight w:val="227" w:hRule="exact"/>
        </w:trPr>
        <w:tblPrEx/>
        <w:tc>
          <w:tcPr>
            <w:tcW w:w="3232" w:type="dxa"/>
            <w:noWrap w:val="false"/>
            <w:textDirection w:val="lrTb"/>
          </w:tcPr>
          <w:p>
            <w:pPr>
              <w:pStyle w:val="1155"/>
              <w:jc w:val="center"/>
              <w:rPr>
                <w:vanish/>
                <w:color w:val="auto"/>
                <w:sz w:val="16"/>
                <w:szCs w:val="16"/>
                <w:highlight w:val="none"/>
              </w:rPr>
            </w:pPr>
            <w:r>
              <w:rPr>
                <w:vanish/>
                <w:color w:val="auto"/>
                <w:sz w:val="16"/>
                <w:szCs w:val="16"/>
                <w:highlight w:val="none"/>
              </w:rPr>
              <w:t xml:space="preserve">МИНИСТЕРСТВО ЮСТИЦИИ</w:t>
            </w:r>
            <w:r>
              <w:rPr>
                <w:vanish/>
                <w:color w:val="auto"/>
                <w:sz w:val="16"/>
                <w:szCs w:val="16"/>
                <w:highlight w:val="none"/>
              </w:rPr>
            </w:r>
            <w:r>
              <w:rPr>
                <w:vanish/>
                <w:color w:val="auto"/>
                <w:sz w:val="16"/>
                <w:szCs w:val="16"/>
                <w:highlight w:val="none"/>
              </w:rPr>
            </w:r>
          </w:p>
        </w:tc>
      </w:tr>
      <w:tr>
        <w:trPr>
          <w:trHeight w:val="227" w:hRule="exact"/>
        </w:trPr>
        <w:tblPrEx/>
        <w:tc>
          <w:tcPr>
            <w:tcW w:w="3232" w:type="dxa"/>
            <w:noWrap w:val="false"/>
            <w:textDirection w:val="lrTb"/>
          </w:tcPr>
          <w:p>
            <w:pPr>
              <w:pStyle w:val="1155"/>
              <w:jc w:val="center"/>
              <w:rPr>
                <w:vanish/>
                <w:color w:val="auto"/>
                <w:sz w:val="16"/>
                <w:szCs w:val="16"/>
                <w:highlight w:val="none"/>
              </w:rPr>
            </w:pPr>
            <w:r>
              <w:rPr>
                <w:vanish/>
                <w:color w:val="auto"/>
                <w:sz w:val="16"/>
                <w:szCs w:val="16"/>
                <w:highlight w:val="none"/>
              </w:rPr>
              <w:t xml:space="preserve">РОССИЙСКОЙ ФЕДЕРАЦИИ</w:t>
            </w:r>
            <w:r>
              <w:rPr>
                <w:vanish/>
                <w:color w:val="auto"/>
                <w:sz w:val="16"/>
                <w:szCs w:val="16"/>
                <w:highlight w:val="none"/>
              </w:rPr>
            </w:r>
            <w:r>
              <w:rPr>
                <w:vanish/>
                <w:color w:val="auto"/>
                <w:sz w:val="16"/>
                <w:szCs w:val="16"/>
                <w:highlight w:val="none"/>
              </w:rPr>
            </w:r>
          </w:p>
        </w:tc>
      </w:tr>
      <w:tr>
        <w:trPr>
          <w:trHeight w:val="340" w:hRule="exact"/>
        </w:trPr>
        <w:tblPrEx/>
        <w:tc>
          <w:tcPr>
            <w:tcW w:w="3232" w:type="dxa"/>
            <w:noWrap w:val="false"/>
            <w:textDirection w:val="lrTb"/>
          </w:tcPr>
          <w:p>
            <w:pPr>
              <w:pStyle w:val="1155"/>
              <w:jc w:val="center"/>
              <w:rPr>
                <w:vanish/>
                <w:color w:val="auto"/>
                <w:sz w:val="28"/>
                <w:szCs w:val="28"/>
                <w:highlight w:val="none"/>
              </w:rPr>
            </w:pPr>
            <w:r>
              <w:rPr>
                <w:vanish/>
                <w:color w:val="auto"/>
                <w:sz w:val="28"/>
                <w:szCs w:val="28"/>
                <w:highlight w:val="none"/>
              </w:rPr>
              <w:t xml:space="preserve">ЗАРЕГИСТРИРОВАНО</w:t>
            </w:r>
            <w:r>
              <w:rPr>
                <w:vanish/>
                <w:color w:val="auto"/>
                <w:sz w:val="28"/>
                <w:szCs w:val="28"/>
                <w:highlight w:val="none"/>
              </w:rPr>
            </w:r>
            <w:r>
              <w:rPr>
                <w:vanish/>
                <w:color w:val="auto"/>
                <w:sz w:val="28"/>
                <w:szCs w:val="28"/>
                <w:highlight w:val="none"/>
              </w:rPr>
            </w:r>
          </w:p>
        </w:tc>
      </w:tr>
      <w:tr>
        <w:trPr>
          <w:trHeight w:val="227" w:hRule="exact"/>
        </w:trPr>
        <w:tblPrEx/>
        <w:tc>
          <w:tcPr>
            <w:tcW w:w="3232" w:type="dxa"/>
            <w:noWrap w:val="false"/>
            <w:textDirection w:val="lrTb"/>
          </w:tcPr>
          <w:p>
            <w:pPr>
              <w:pStyle w:val="1155"/>
              <w:jc w:val="center"/>
              <w:rPr>
                <w:vanish/>
                <w:color w:val="auto"/>
                <w:sz w:val="18"/>
                <w:szCs w:val="18"/>
                <w:highlight w:val="none"/>
              </w:rPr>
            </w:pPr>
            <w:r>
              <w:rPr>
                <w:vanish/>
                <w:color w:val="auto"/>
                <w:sz w:val="18"/>
                <w:szCs w:val="18"/>
                <w:highlight w:val="none"/>
              </w:rPr>
              <w:t xml:space="preserve">Регистрационный №</w:t>
            </w:r>
            <w:r>
              <w:rPr>
                <w:vanish/>
                <w:color w:val="auto"/>
                <w:sz w:val="18"/>
                <w:szCs w:val="18"/>
                <w:highlight w:val="none"/>
                <w:lang w:val="en-US"/>
              </w:rPr>
              <w:t xml:space="preserve"> </w:t>
            </w:r>
            <w:r>
              <w:rPr>
                <w:vanish/>
                <w:color w:val="auto"/>
                <w:sz w:val="18"/>
                <w:szCs w:val="18"/>
                <w:highlight w:val="none"/>
                <w:lang w:val="en-US"/>
              </w:rPr>
              <w:t xml:space="preserve">regNumber</w:t>
            </w:r>
            <w:r>
              <w:rPr>
                <w:vanish/>
                <w:color w:val="auto"/>
                <w:sz w:val="18"/>
                <w:szCs w:val="18"/>
                <w:highlight w:val="none"/>
              </w:rPr>
            </w:r>
            <w:r>
              <w:rPr>
                <w:vanish/>
                <w:color w:val="auto"/>
                <w:sz w:val="18"/>
                <w:szCs w:val="18"/>
                <w:highlight w:val="none"/>
              </w:rPr>
            </w:r>
          </w:p>
        </w:tc>
      </w:tr>
      <w:tr>
        <w:trPr>
          <w:trHeight w:val="227" w:hRule="exact"/>
        </w:trPr>
        <w:tblPrEx/>
        <w:tc>
          <w:tcPr>
            <w:tcW w:w="3232" w:type="dxa"/>
            <w:noWrap w:val="false"/>
            <w:textDirection w:val="lrTb"/>
          </w:tcPr>
          <w:p>
            <w:pPr>
              <w:pStyle w:val="1155"/>
              <w:jc w:val="center"/>
              <w:rPr>
                <w:vanish/>
                <w:color w:val="auto"/>
                <w:sz w:val="18"/>
                <w:szCs w:val="18"/>
                <w:highlight w:val="none"/>
              </w:rPr>
            </w:pPr>
            <w:r>
              <w:rPr>
                <w:vanish/>
                <w:color w:val="auto"/>
                <w:sz w:val="18"/>
                <w:szCs w:val="18"/>
                <w:highlight w:val="none"/>
              </w:rPr>
              <w:t xml:space="preserve">от </w:t>
            </w:r>
            <w:r>
              <w:rPr>
                <w:vanish/>
                <w:color w:val="auto"/>
                <w:sz w:val="18"/>
                <w:szCs w:val="18"/>
                <w:highlight w:val="none"/>
                <w:lang w:val="en-US"/>
              </w:rPr>
              <w:t xml:space="preserve">regDate</w:t>
            </w:r>
            <w:r>
              <w:rPr>
                <w:vanish/>
                <w:color w:val="auto"/>
                <w:sz w:val="18"/>
                <w:szCs w:val="18"/>
                <w:highlight w:val="none"/>
              </w:rPr>
            </w:r>
            <w:r>
              <w:rPr>
                <w:vanish/>
                <w:color w:val="auto"/>
                <w:sz w:val="18"/>
                <w:szCs w:val="18"/>
                <w:highlight w:val="none"/>
              </w:rPr>
            </w:r>
          </w:p>
        </w:tc>
      </w:tr>
    </w:tbl>
    <w:tbl>
      <w:tblPr>
        <w:tblStyle w:val="1156"/>
        <w:tblW w:w="0" w:type="auto"/>
        <w:tblInd w:w="9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371"/>
      </w:tblGrid>
      <w:tr>
        <w:trPr>
          <w:trHeight w:val="1126"/>
        </w:trPr>
        <w:tblPrEx/>
        <w:tc>
          <w:tcPr>
            <w:tcW w:w="7371" w:type="dxa"/>
            <w:noWrap w:val="false"/>
            <w:textDirection w:val="lrTb"/>
          </w:tcPr>
          <w:p>
            <w:pPr>
              <w:pStyle w:val="1155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  <w:lang w:val="en-US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6964" cy="635000"/>
                      <wp:effectExtent l="0" t="0" r="0" b="0"/>
                      <wp:docPr id="2" name="Drawing 1" descr="emblem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mblem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6964" cy="63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44.64pt;height:50.00pt;mso-wrap-distance-left:0.00pt;mso-wrap-distance-top:0.00pt;mso-wrap-distance-right:0.00pt;mso-wrap-distance-bottom:0.0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</w:tbl>
    <w:p>
      <w:pPr>
        <w:pStyle w:val="1155"/>
        <w:jc w:val="center"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  <w:lang w:val="en-US"/>
        </w:rPr>
        <w:t xml:space="preserve">ФЕДЕРАЛЬНАЯ СЛУЖБА ПО НАДЗОРУ В СФЕРЕ ТРАНСПОРТА</w:t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55"/>
        <w:jc w:val="center"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55"/>
        <w:jc w:val="center"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  <w:t xml:space="preserve">ВИД НПА</w:t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55"/>
        <w:jc w:val="center"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55"/>
        <w:jc w:val="center"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tbl>
      <w:tblPr>
        <w:tblStyle w:val="1156"/>
        <w:tblW w:w="0" w:type="auto"/>
        <w:tblInd w:w="567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>
        <w:trPr/>
        <w:tblPrEx/>
        <w:tc>
          <w:tcPr>
            <w:tcW w:w="421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155"/>
              <w:jc w:val="both"/>
              <w:rPr>
                <w:iCs/>
                <w:color w:val="auto"/>
                <w:sz w:val="28"/>
                <w:highlight w:val="none"/>
              </w:rPr>
            </w:pPr>
            <w:r>
              <w:rPr>
                <w:iCs/>
                <w:color w:val="auto"/>
                <w:sz w:val="28"/>
                <w:highlight w:val="none"/>
                <w:lang w:val="en-US"/>
              </w:rPr>
              <w:t xml:space="preserve">depDate</w:t>
            </w:r>
            <w:r>
              <w:rPr>
                <w:iCs/>
                <w:color w:val="auto"/>
                <w:sz w:val="28"/>
                <w:highlight w:val="none"/>
              </w:rPr>
            </w:r>
            <w:r>
              <w:rPr>
                <w:iCs/>
                <w:color w:val="auto"/>
                <w:sz w:val="28"/>
                <w:highlight w:val="none"/>
              </w:rPr>
            </w:r>
          </w:p>
        </w:tc>
        <w:tc>
          <w:tcPr>
            <w:tcW w:w="4573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155"/>
              <w:ind w:left="1325"/>
              <w:jc w:val="right"/>
              <w:rPr>
                <w:iCs/>
                <w:color w:val="auto"/>
                <w:sz w:val="28"/>
                <w:highlight w:val="none"/>
              </w:rPr>
            </w:pPr>
            <w:r>
              <w:rPr>
                <w:iCs/>
                <w:color w:val="auto"/>
                <w:sz w:val="28"/>
                <w:highlight w:val="none"/>
              </w:rPr>
              <w:t xml:space="preserve">№ </w:t>
            </w:r>
            <w:r>
              <w:rPr>
                <w:iCs/>
                <w:color w:val="auto"/>
                <w:sz w:val="28"/>
                <w:highlight w:val="none"/>
                <w:lang w:val="en-US"/>
              </w:rPr>
              <w:t xml:space="preserve">depNumber</w:t>
            </w:r>
            <w:r>
              <w:rPr>
                <w:iCs/>
                <w:color w:val="auto"/>
                <w:sz w:val="28"/>
                <w:highlight w:val="none"/>
              </w:rPr>
            </w:r>
            <w:r>
              <w:rPr>
                <w:iCs/>
                <w:color w:val="auto"/>
                <w:sz w:val="28"/>
                <w:highlight w:val="none"/>
              </w:rPr>
            </w:r>
          </w:p>
        </w:tc>
      </w:tr>
    </w:tbl>
    <w:p>
      <w:pPr>
        <w:pStyle w:val="1155"/>
        <w:ind w:firstLine="993"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  <w:tab/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55"/>
        <w:ind w:firstLine="993"/>
        <w:rPr>
          <w:b/>
          <w:iCs/>
          <w:color w:val="auto"/>
          <w:sz w:val="28"/>
          <w:highlight w:val="none"/>
        </w:rPr>
      </w:pP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</w:p>
    <w:p>
      <w:pPr>
        <w:pStyle w:val="1155"/>
        <w:jc w:val="center"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  <w:t xml:space="preserve">Наименование места нахождения органа власти </w:t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55"/>
        <w:jc w:val="center"/>
        <w:rPr>
          <w:b/>
          <w:iCs/>
          <w:color w:val="auto"/>
          <w:sz w:val="28"/>
          <w:highlight w:val="none"/>
        </w:rPr>
      </w:pP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</w:p>
    <w:p>
      <w:pPr>
        <w:pStyle w:val="1155"/>
        <w:jc w:val="center"/>
        <w:rPr>
          <w:b/>
          <w:iCs/>
          <w:color w:val="auto"/>
          <w:sz w:val="28"/>
          <w:highlight w:val="none"/>
        </w:rPr>
      </w:pPr>
      <w:r>
        <w:rPr>
          <w:b/>
          <w:iCs/>
          <w:color w:val="auto"/>
          <w:sz w:val="28"/>
          <w:highlight w:val="none"/>
        </w:rPr>
        <w:t xml:space="preserve">Об утверждении Административного регламента</w:t>
      </w: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</w:p>
    <w:p>
      <w:pPr>
        <w:pStyle w:val="1155"/>
        <w:jc w:val="center"/>
        <w:rPr>
          <w:b/>
          <w:iCs/>
          <w:color w:val="auto"/>
          <w:sz w:val="28"/>
          <w:highlight w:val="none"/>
        </w:rPr>
      </w:pPr>
      <w:r>
        <w:rPr>
          <w:b/>
          <w:iCs/>
          <w:color w:val="auto"/>
          <w:sz w:val="28"/>
          <w:highlight w:val="none"/>
          <w:lang w:val="en-US"/>
        </w:rPr>
        <w:t xml:space="preserve">Федеральной службы по надзору в сфере транспорта</w:t>
      </w:r>
      <w:r>
        <w:rPr>
          <w:b/>
          <w:iCs/>
          <w:color w:val="auto"/>
          <w:sz w:val="28"/>
          <w:highlight w:val="none"/>
        </w:rPr>
        <w:t xml:space="preserve"> </w:t>
      </w:r>
      <w:r>
        <w:rPr>
          <w:b/>
          <w:iCs/>
          <w:color w:val="auto"/>
          <w:sz w:val="28"/>
          <w:highlight w:val="none"/>
        </w:rPr>
        <w:t xml:space="preserve">по предоставлению государственной услуги «</w:t>
      </w:r>
      <w:r>
        <w:rPr>
          <w:b/>
          <w:iCs/>
          <w:color w:val="auto"/>
          <w:sz w:val="28"/>
          <w:highlight w:val="none"/>
          <w:lang w:val="en-US"/>
        </w:rPr>
        <w:t xml:space="preserve">Выдача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</w:t>
      </w:r>
      <w:r>
        <w:rPr>
          <w:b/>
          <w:iCs/>
          <w:color w:val="auto"/>
          <w:sz w:val="28"/>
          <w:highlight w:val="none"/>
        </w:rPr>
        <w:t xml:space="preserve">»</w:t>
      </w: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</w:p>
    <w:p>
      <w:pPr>
        <w:pStyle w:val="1155"/>
        <w:ind w:firstLine="709"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1 статьи 25.1 Федерального закона от 10 января 2003 г. № 17-ФЗ «О железнодорожном транспорте в Российской Федерации», подпунктом 5.4.1(2) пункта 5 Положения о Федеральной службе по надзору в сф</w:t>
      </w:r>
      <w:r>
        <w:rPr>
          <w:sz w:val="28"/>
          <w:szCs w:val="28"/>
        </w:rPr>
        <w:t xml:space="preserve">ере транспорта, утвержденного постановлением Правительства Российской Федерации от 30 июля 2004 г. № 398, пунктом 2 Правил разработки и утверждения административных регламентов предоставления государственных услуг, утвержденных постановлением Правительства</w:t>
      </w:r>
      <w:r>
        <w:rPr>
          <w:sz w:val="28"/>
          <w:szCs w:val="28"/>
        </w:rPr>
        <w:t xml:space="preserve"> Российской Федерации от 20 июля 2021 г. № 1228,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 и к а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в а ю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55"/>
        <w:ind w:firstLine="709"/>
        <w:jc w:val="both"/>
        <w:rPr>
          <w:iCs/>
          <w:color w:val="auto"/>
          <w:sz w:val="28"/>
          <w:highlight w:val="none"/>
        </w:rPr>
      </w:pPr>
      <w:r>
        <w:rPr>
          <w:sz w:val="28"/>
          <w:szCs w:val="28"/>
          <w:lang w:eastAsia="ru-RU"/>
        </w:rPr>
        <w:t xml:space="preserve">Утвердить </w:t>
      </w:r>
      <w:r>
        <w:rPr>
          <w:sz w:val="28"/>
          <w:szCs w:val="28"/>
          <w:lang w:eastAsia="ru-RU"/>
        </w:rPr>
        <w:t xml:space="preserve">прилагаемый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дминистративный </w:t>
      </w:r>
      <w:hyperlink r:id="rId11" w:tooltip="https://login.consultant.ru/link/?rnd=4F76CFA3B754175EE6B7A4131CD947A5&amp;req=doc&amp;base=LAW&amp;n=314549&amp;dst=100017&amp;fld=134&amp;date=22.01.2020" w:history="1">
        <w:r>
          <w:rPr>
            <w:sz w:val="28"/>
            <w:szCs w:val="28"/>
            <w:lang w:eastAsia="ru-RU"/>
          </w:rPr>
          <w:t xml:space="preserve">регламент</w:t>
        </w:r>
      </w:hyperlink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Федеральной службы по надзору в сфере транспорта</w:t>
      </w:r>
      <w:r>
        <w:rPr>
          <w:sz w:val="28"/>
          <w:szCs w:val="28"/>
          <w:lang w:eastAsia="ru-RU"/>
        </w:rPr>
        <w:t xml:space="preserve"> по предоставлению государственной услуги «</w:t>
      </w:r>
      <w:r>
        <w:rPr>
          <w:sz w:val="28"/>
          <w:szCs w:val="28"/>
        </w:rPr>
        <w:t xml:space="preserve">Выдача свидетельства, подтверждающего право на управление курсирующими по железнодорожным путям локомотивом, мотор-вагонным подвижным составом и (или) специальным самоходным подвижным составом</w:t>
      </w:r>
      <w:r>
        <w:rPr>
          <w:sz w:val="28"/>
          <w:szCs w:val="28"/>
          <w:lang w:eastAsia="ru-RU"/>
        </w:rPr>
        <w:t xml:space="preserve">»</w:t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55"/>
        <w:keepNext/>
        <w:ind w:firstLine="709"/>
        <w:jc w:val="both"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55"/>
        <w:keepNext/>
        <w:ind w:firstLine="709"/>
        <w:jc w:val="both"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tbl>
      <w:tblPr>
        <w:tblStyle w:val="1156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2464"/>
        <w:gridCol w:w="3827"/>
        <w:gridCol w:w="3260"/>
      </w:tblGrid>
      <w:tr>
        <w:trPr/>
        <w:tblPrEx/>
        <w:tc>
          <w:tcPr>
            <w:tcW w:w="246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170"/>
              <w:keepNext/>
              <w:ind w:right="-114"/>
              <w:jc w:val="right"/>
              <w:rPr>
                <w:iCs/>
                <w:color w:val="auto"/>
                <w:sz w:val="28"/>
                <w:highlight w:val="none"/>
              </w:rPr>
            </w:pPr>
            <w:r>
              <w:rPr>
                <w:iCs/>
                <w:color w:val="auto"/>
                <w:sz w:val="28"/>
                <w:highlight w:val="none"/>
              </w:rPr>
            </w:r>
            <w:r>
              <w:rPr>
                <w:iCs/>
                <w:color w:val="auto"/>
                <w:sz w:val="28"/>
                <w:highlight w:val="none"/>
              </w:rPr>
            </w:r>
            <w:r>
              <w:rPr>
                <w:iCs/>
                <w:color w:val="auto"/>
                <w:sz w:val="28"/>
                <w:highlight w:val="none"/>
              </w:rPr>
            </w:r>
          </w:p>
          <w:p>
            <w:pPr>
              <w:pStyle w:val="1170"/>
              <w:keepNext/>
              <w:ind w:right="-114"/>
              <w:jc w:val="right"/>
              <w:rPr>
                <w:iCs/>
                <w:color w:val="auto"/>
                <w:sz w:val="28"/>
                <w:highlight w:val="none"/>
              </w:rPr>
            </w:pPr>
            <w:r>
              <w:rPr>
                <w:iCs/>
                <w:color w:val="auto"/>
                <w:sz w:val="28"/>
                <w:highlight w:val="none"/>
              </w:rPr>
            </w:r>
            <w:r>
              <w:rPr>
                <w:iCs/>
                <w:color w:val="auto"/>
                <w:sz w:val="28"/>
                <w:highlight w:val="none"/>
              </w:rPr>
            </w:r>
            <w:r>
              <w:rPr>
                <w:iCs/>
                <w:color w:val="auto"/>
                <w:sz w:val="28"/>
                <w:highlight w:val="none"/>
              </w:rPr>
            </w:r>
          </w:p>
          <w:p>
            <w:pPr>
              <w:pStyle w:val="1171"/>
              <w:rPr>
                <w:color w:val="auto"/>
                <w:highlight w:val="none"/>
              </w:rPr>
            </w:pPr>
            <w:r>
              <w:rPr>
                <w:iCs/>
                <w:color w:val="auto"/>
                <w:sz w:val="28"/>
                <w:highlight w:val="none"/>
              </w:rPr>
              <w:t xml:space="preserve">Руководитель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W w:w="382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tbl>
            <w:tblPr>
              <w:tblStyle w:val="1172"/>
              <w:tblW w:w="383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"/>
              <w:gridCol w:w="3357"/>
              <w:gridCol w:w="219"/>
            </w:tblGrid>
            <w:tr>
              <w:trPr>
                <w:jc w:val="center"/>
                <w:trHeight w:val="230" w:hRule="exact"/>
              </w:trPr>
              <w:tblPrEx/>
              <w:tc>
                <w:tcPr>
                  <w:tcW w:w="3830" w:type="dxa"/>
                  <w:gridSpan w:val="3"/>
                  <w:tcBorders>
                    <w:top w:val="single" w:color="000000" w:sz="15" w:space="0"/>
                    <w:left w:val="single" w:color="000000" w:sz="15" w:space="0"/>
                    <w:right w:val="single" w:color="000000" w:sz="15" w:space="0"/>
                  </w:tcBorders>
                  <w:noWrap w:val="false"/>
                  <w:textDirection w:val="lrTb"/>
                </w:tcPr>
                <w:p>
                  <w:pPr>
                    <w:pStyle w:val="1170"/>
                    <w:spacing w:before="120" w:after="120"/>
                    <w:jc w:val="center"/>
                    <w:rPr>
                      <w:color w:val="auto"/>
                      <w:sz w:val="16"/>
                      <w:szCs w:val="16"/>
                      <w:highlight w:val="none"/>
                    </w:rPr>
                  </w:pP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</w:p>
              </w:tc>
            </w:tr>
            <w:tr>
              <w:trPr>
                <w:jc w:val="center"/>
                <w:trHeight w:val="172" w:hRule="exact"/>
              </w:trPr>
              <w:tblPrEx/>
              <w:tc>
                <w:tcPr>
                  <w:tcW w:w="3830" w:type="dxa"/>
                  <w:gridSpan w:val="3"/>
                  <w:tcBorders>
                    <w:left w:val="single" w:color="000000" w:sz="15" w:space="0"/>
                    <w:right w:val="single" w:color="000000" w:sz="15" w:space="0"/>
                  </w:tcBorders>
                  <w:noWrap w:val="false"/>
                  <w:textDirection w:val="lrTb"/>
                </w:tcPr>
                <w:p>
                  <w:pPr>
                    <w:pStyle w:val="1173"/>
                    <w:jc w:val="center"/>
                    <w:rPr>
                      <w:color w:val="auto"/>
                      <w:sz w:val="16"/>
                      <w:szCs w:val="16"/>
                      <w:highlight w:val="none"/>
                    </w:rPr>
                  </w:pP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  <w:t xml:space="preserve">ДОКУМЕНТ ПОДПИСАН</w:t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</w:p>
                <w:p>
                  <w:pPr>
                    <w:pStyle w:val="1173"/>
                    <w:jc w:val="center"/>
                    <w:rPr>
                      <w:color w:val="auto"/>
                      <w:sz w:val="16"/>
                      <w:szCs w:val="16"/>
                      <w:highlight w:val="none"/>
                    </w:rPr>
                  </w:pP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</w:p>
              </w:tc>
            </w:tr>
            <w:tr>
              <w:trPr>
                <w:jc w:val="center"/>
                <w:trHeight w:val="172" w:hRule="exact"/>
              </w:trPr>
              <w:tblPrEx/>
              <w:tc>
                <w:tcPr>
                  <w:tcW w:w="3830" w:type="dxa"/>
                  <w:gridSpan w:val="3"/>
                  <w:tcBorders>
                    <w:left w:val="single" w:color="000000" w:sz="15" w:space="0"/>
                    <w:right w:val="single" w:color="000000" w:sz="15" w:space="0"/>
                  </w:tcBorders>
                  <w:noWrap w:val="false"/>
                  <w:textDirection w:val="lrTb"/>
                </w:tcPr>
                <w:p>
                  <w:pPr>
                    <w:pStyle w:val="1173"/>
                    <w:jc w:val="center"/>
                    <w:rPr>
                      <w:color w:val="auto"/>
                      <w:sz w:val="16"/>
                      <w:szCs w:val="16"/>
                      <w:highlight w:val="none"/>
                    </w:rPr>
                  </w:pP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  <w:t xml:space="preserve">ЭЛЕКТРОННОЙ ПОДПИСЬЮ</w:t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</w:p>
              </w:tc>
            </w:tr>
            <w:tr>
              <w:trPr>
                <w:jc w:val="center"/>
                <w:trHeight w:val="172" w:hRule="exact"/>
              </w:trPr>
              <w:tblPrEx/>
              <w:tc>
                <w:tcPr>
                  <w:tcW w:w="3830" w:type="dxa"/>
                  <w:gridSpan w:val="3"/>
                  <w:tcBorders>
                    <w:left w:val="single" w:color="000000" w:sz="15" w:space="0"/>
                    <w:right w:val="single" w:color="000000" w:sz="15" w:space="0"/>
                  </w:tcBorders>
                  <w:noWrap w:val="false"/>
                  <w:textDirection w:val="lrTb"/>
                </w:tcPr>
                <w:p>
                  <w:pPr>
                    <w:pStyle w:val="1173"/>
                    <w:jc w:val="center"/>
                    <w:rPr>
                      <w:color w:val="auto"/>
                      <w:sz w:val="16"/>
                      <w:szCs w:val="16"/>
                      <w:highlight w:val="none"/>
                    </w:rPr>
                  </w:pP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</w:p>
              </w:tc>
            </w:tr>
            <w:tr>
              <w:trPr>
                <w:jc w:val="center"/>
                <w:trHeight w:val="229" w:hRule="exact"/>
              </w:trPr>
              <w:tblPrEx/>
              <w:tc>
                <w:tcPr>
                  <w:tcW w:w="254" w:type="dxa"/>
                  <w:tcBorders>
                    <w:left w:val="single" w:color="000000" w:sz="15" w:space="0"/>
                  </w:tcBorders>
                  <w:noWrap w:val="false"/>
                  <w:textDirection w:val="lrTb"/>
                </w:tcPr>
                <w:p>
                  <w:pPr>
                    <w:pStyle w:val="1173"/>
                    <w:jc w:val="center"/>
                    <w:rPr>
                      <w:color w:val="auto"/>
                      <w:sz w:val="16"/>
                      <w:szCs w:val="16"/>
                      <w:highlight w:val="none"/>
                    </w:rPr>
                  </w:pP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</w:p>
              </w:tc>
              <w:tc>
                <w:tcPr>
                  <w:tcW w:w="3357" w:type="dxa"/>
                  <w:shd w:val="clear" w:color="ffffff" w:fill="000000"/>
                  <w:noWrap w:val="false"/>
                  <w:textDirection w:val="lrTb"/>
                  <w:vAlign w:val="center"/>
                </w:tcPr>
                <w:p>
                  <w:pPr>
                    <w:pStyle w:val="1173"/>
                    <w:ind w:left="172" w:right="63"/>
                    <w:jc w:val="center"/>
                    <w:rPr>
                      <w:color w:val="auto"/>
                      <w:sz w:val="16"/>
                      <w:szCs w:val="16"/>
                      <w:highlight w:val="none"/>
                    </w:rPr>
                  </w:pP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  <w:t xml:space="preserve">СВЕДЕНИЯ О СЕРТИФИКАТЕ ЭП</w:t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</w:p>
              </w:tc>
              <w:tc>
                <w:tcPr>
                  <w:tcW w:w="219" w:type="dxa"/>
                  <w:tcBorders>
                    <w:right w:val="single" w:color="000000" w:sz="15" w:space="0"/>
                  </w:tcBorders>
                  <w:noWrap w:val="false"/>
                  <w:textDirection w:val="lrTb"/>
                </w:tcPr>
                <w:p>
                  <w:pPr>
                    <w:pStyle w:val="1173"/>
                    <w:jc w:val="center"/>
                    <w:rPr>
                      <w:color w:val="auto"/>
                      <w:sz w:val="16"/>
                      <w:szCs w:val="16"/>
                      <w:highlight w:val="none"/>
                    </w:rPr>
                  </w:pP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</w:p>
              </w:tc>
            </w:tr>
            <w:tr>
              <w:trPr>
                <w:jc w:val="center"/>
                <w:trHeight w:val="115" w:hRule="exact"/>
              </w:trPr>
              <w:tblPrEx/>
              <w:tc>
                <w:tcPr>
                  <w:tcW w:w="3830" w:type="dxa"/>
                  <w:gridSpan w:val="3"/>
                  <w:tcBorders>
                    <w:left w:val="single" w:color="000000" w:sz="15" w:space="0"/>
                    <w:right w:val="single" w:color="000000" w:sz="15" w:space="0"/>
                  </w:tcBorders>
                  <w:noWrap w:val="false"/>
                  <w:textDirection w:val="lrTb"/>
                </w:tcPr>
                <w:p>
                  <w:pPr>
                    <w:pStyle w:val="1173"/>
                    <w:jc w:val="center"/>
                    <w:rPr>
                      <w:color w:val="auto"/>
                      <w:sz w:val="16"/>
                      <w:szCs w:val="16"/>
                      <w:highlight w:val="none"/>
                    </w:rPr>
                  </w:pP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</w:p>
              </w:tc>
            </w:tr>
            <w:tr>
              <w:trPr>
                <w:jc w:val="center"/>
                <w:trHeight w:val="425" w:hRule="exact"/>
              </w:trPr>
              <w:tblPrEx/>
              <w:tc>
                <w:tcPr>
                  <w:tcW w:w="3830" w:type="dxa"/>
                  <w:gridSpan w:val="3"/>
                  <w:tcBorders>
                    <w:left w:val="single" w:color="000000" w:sz="15" w:space="0"/>
                    <w:right w:val="single" w:color="000000" w:sz="15" w:space="0"/>
                  </w:tcBorders>
                  <w:noWrap w:val="false"/>
                  <w:textDirection w:val="lrTb"/>
                </w:tcPr>
                <w:p>
                  <w:pPr>
                    <w:pStyle w:val="1173"/>
                    <w:ind w:right="13"/>
                    <w:jc w:val="center"/>
                    <w:rPr>
                      <w:color w:val="auto"/>
                      <w:sz w:val="14"/>
                      <w:szCs w:val="14"/>
                      <w:highlight w:val="none"/>
                    </w:rPr>
                  </w:pP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  <w:t xml:space="preserve">Сертификат</w:t>
                  </w:r>
                  <w:r>
                    <w:rPr>
                      <w:color w:val="auto"/>
                      <w:sz w:val="14"/>
                      <w:szCs w:val="14"/>
                      <w:highlight w:val="none"/>
                    </w:rPr>
                    <w:t xml:space="preserve">:</w:t>
                  </w:r>
                  <w:r>
                    <w:rPr>
                      <w:color w:val="auto"/>
                      <w:sz w:val="14"/>
                      <w:szCs w:val="14"/>
                      <w:highlight w:val="none"/>
                      <w:lang w:val="en-US"/>
                    </w:rPr>
                    <w:t xml:space="preserve"> </w:t>
                  </w:r>
                  <w:r>
                    <w:rPr>
                      <w:color w:val="auto"/>
                      <w:sz w:val="12"/>
                      <w:szCs w:val="12"/>
                      <w:highlight w:val="none"/>
                    </w:rPr>
                    <w:t xml:space="preserve">certificateDep</w:t>
                  </w:r>
                  <w:r>
                    <w:rPr>
                      <w:color w:val="auto"/>
                      <w:sz w:val="14"/>
                      <w:szCs w:val="14"/>
                      <w:highlight w:val="none"/>
                    </w:rPr>
                  </w:r>
                  <w:r>
                    <w:rPr>
                      <w:color w:val="auto"/>
                      <w:sz w:val="14"/>
                      <w:szCs w:val="14"/>
                      <w:highlight w:val="none"/>
                    </w:rPr>
                  </w:r>
                </w:p>
                <w:p>
                  <w:pPr>
                    <w:pStyle w:val="1173"/>
                    <w:jc w:val="center"/>
                    <w:rPr>
                      <w:color w:val="auto"/>
                      <w:sz w:val="16"/>
                      <w:szCs w:val="16"/>
                      <w:highlight w:val="none"/>
                    </w:rPr>
                  </w:pP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</w:p>
              </w:tc>
            </w:tr>
            <w:tr>
              <w:trPr>
                <w:jc w:val="center"/>
                <w:trHeight w:val="422" w:hRule="exact"/>
              </w:trPr>
              <w:tblPrEx/>
              <w:tc>
                <w:tcPr>
                  <w:tcW w:w="3830" w:type="dxa"/>
                  <w:gridSpan w:val="3"/>
                  <w:tcBorders>
                    <w:left w:val="single" w:color="000000" w:sz="15" w:space="0"/>
                    <w:right w:val="single" w:color="000000" w:sz="15" w:space="0"/>
                  </w:tcBorders>
                  <w:noWrap w:val="false"/>
                  <w:textDirection w:val="lrTb"/>
                </w:tcPr>
                <w:p>
                  <w:pPr>
                    <w:pStyle w:val="1173"/>
                    <w:ind w:right="13"/>
                    <w:jc w:val="center"/>
                    <w:rPr>
                      <w:color w:val="auto"/>
                      <w:sz w:val="16"/>
                      <w:szCs w:val="16"/>
                      <w:highlight w:val="none"/>
                    </w:rPr>
                  </w:pP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  <w:t xml:space="preserve">Владелец: </w:t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  <w:t xml:space="preserve">ownerDep</w:t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</w:p>
              </w:tc>
            </w:tr>
            <w:tr>
              <w:trPr>
                <w:jc w:val="center"/>
                <w:trHeight w:val="247" w:hRule="exact"/>
              </w:trPr>
              <w:tblPrEx/>
              <w:tc>
                <w:tcPr>
                  <w:tcW w:w="3830" w:type="dxa"/>
                  <w:gridSpan w:val="3"/>
                  <w:tcBorders>
                    <w:left w:val="single" w:color="000000" w:sz="15" w:space="0"/>
                    <w:right w:val="single" w:color="000000" w:sz="15" w:space="0"/>
                  </w:tcBorders>
                  <w:noWrap w:val="false"/>
                  <w:textDirection w:val="lrTb"/>
                </w:tcPr>
                <w:p>
                  <w:pPr>
                    <w:pStyle w:val="1173"/>
                    <w:ind w:right="13"/>
                    <w:jc w:val="center"/>
                    <w:rPr>
                      <w:color w:val="auto"/>
                      <w:sz w:val="16"/>
                      <w:szCs w:val="16"/>
                      <w:highlight w:val="none"/>
                    </w:rPr>
                  </w:pP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  <w:t xml:space="preserve">Действителен: с </w:t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  <w:t xml:space="preserve">validStartDateDep</w:t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  <w:t xml:space="preserve"> по </w:t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  <w:t xml:space="preserve">validEndDateDep</w:t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</w:p>
                <w:p>
                  <w:pPr>
                    <w:pStyle w:val="1173"/>
                    <w:ind w:right="13"/>
                    <w:jc w:val="center"/>
                    <w:rPr>
                      <w:color w:val="auto"/>
                      <w:sz w:val="16"/>
                      <w:szCs w:val="16"/>
                      <w:highlight w:val="none"/>
                    </w:rPr>
                  </w:pP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  <w:r>
                    <w:rPr>
                      <w:color w:val="auto"/>
                      <w:sz w:val="16"/>
                      <w:szCs w:val="16"/>
                      <w:highlight w:val="none"/>
                    </w:rPr>
                  </w:r>
                </w:p>
              </w:tc>
            </w:tr>
            <w:tr>
              <w:trPr>
                <w:jc w:val="center"/>
                <w:trHeight w:val="57" w:hRule="exact"/>
              </w:trPr>
              <w:tblPrEx/>
              <w:tc>
                <w:tcPr>
                  <w:tcW w:w="3830" w:type="dxa"/>
                  <w:gridSpan w:val="3"/>
                  <w:tcBorders>
                    <w:left w:val="single" w:color="000000" w:sz="15" w:space="0"/>
                    <w:bottom w:val="single" w:color="000000" w:sz="15" w:space="0"/>
                    <w:right w:val="single" w:color="000000" w:sz="15" w:space="0"/>
                  </w:tcBorders>
                  <w:noWrap w:val="false"/>
                  <w:textDirection w:val="lrTb"/>
                </w:tcPr>
                <w:p>
                  <w:pPr>
                    <w:pStyle w:val="1173"/>
                    <w:jc w:val="center"/>
                    <w:rPr>
                      <w:color w:val="auto"/>
                      <w:sz w:val="14"/>
                      <w:szCs w:val="14"/>
                      <w:highlight w:val="none"/>
                    </w:rPr>
                  </w:pPr>
                  <w:r>
                    <w:rPr>
                      <w:color w:val="auto"/>
                      <w:sz w:val="14"/>
                      <w:szCs w:val="14"/>
                      <w:highlight w:val="none"/>
                    </w:rPr>
                  </w:r>
                  <w:r>
                    <w:rPr>
                      <w:color w:val="auto"/>
                      <w:sz w:val="14"/>
                      <w:szCs w:val="14"/>
                      <w:highlight w:val="none"/>
                    </w:rPr>
                  </w:r>
                  <w:r>
                    <w:rPr>
                      <w:color w:val="auto"/>
                      <w:sz w:val="14"/>
                      <w:szCs w:val="14"/>
                      <w:highlight w:val="none"/>
                    </w:rPr>
                  </w:r>
                </w:p>
              </w:tc>
            </w:tr>
          </w:tbl>
          <w:p>
            <w:pPr>
              <w:pStyle w:val="1173"/>
              <w:jc w:val="center"/>
              <w:rPr>
                <w:vanish/>
                <w:color w:val="auto"/>
                <w:sz w:val="16"/>
                <w:szCs w:val="16"/>
                <w:highlight w:val="none"/>
              </w:rPr>
            </w:pPr>
            <w:r>
              <w:rPr>
                <w:vanish/>
                <w:color w:val="auto"/>
                <w:sz w:val="16"/>
                <w:szCs w:val="16"/>
                <w:highlight w:val="none"/>
              </w:rPr>
            </w:r>
            <w:r>
              <w:rPr>
                <w:vanish/>
                <w:color w:val="auto"/>
                <w:sz w:val="16"/>
                <w:szCs w:val="16"/>
                <w:highlight w:val="none"/>
              </w:rPr>
            </w:r>
            <w:r>
              <w:rPr>
                <w:vanish/>
                <w:color w:val="auto"/>
                <w:sz w:val="16"/>
                <w:szCs w:val="16"/>
                <w:highlight w:val="none"/>
              </w:rPr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W w:w="326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170"/>
              <w:keepNext/>
              <w:ind w:right="-114"/>
              <w:jc w:val="right"/>
              <w:rPr>
                <w:iCs/>
                <w:color w:val="auto"/>
                <w:sz w:val="28"/>
                <w:highlight w:val="none"/>
              </w:rPr>
            </w:pPr>
            <w:r>
              <w:rPr>
                <w:iCs/>
                <w:color w:val="auto"/>
                <w:sz w:val="28"/>
                <w:highlight w:val="none"/>
              </w:rPr>
            </w:r>
            <w:r>
              <w:rPr>
                <w:iCs/>
                <w:color w:val="auto"/>
                <w:sz w:val="28"/>
                <w:highlight w:val="none"/>
              </w:rPr>
            </w:r>
            <w:r>
              <w:rPr>
                <w:iCs/>
                <w:color w:val="auto"/>
                <w:sz w:val="28"/>
                <w:highlight w:val="none"/>
              </w:rPr>
            </w:r>
          </w:p>
          <w:p>
            <w:pPr>
              <w:pStyle w:val="1170"/>
              <w:keepNext/>
              <w:ind w:right="-114"/>
              <w:jc w:val="right"/>
              <w:rPr>
                <w:iCs/>
                <w:color w:val="auto"/>
                <w:sz w:val="28"/>
                <w:highlight w:val="none"/>
              </w:rPr>
            </w:pPr>
            <w:r>
              <w:rPr>
                <w:iCs/>
                <w:color w:val="auto"/>
                <w:sz w:val="28"/>
                <w:highlight w:val="none"/>
              </w:rPr>
            </w:r>
            <w:r>
              <w:rPr>
                <w:iCs/>
                <w:color w:val="auto"/>
                <w:sz w:val="28"/>
                <w:highlight w:val="none"/>
              </w:rPr>
            </w:r>
            <w:r>
              <w:rPr>
                <w:iCs/>
                <w:color w:val="auto"/>
                <w:sz w:val="28"/>
                <w:highlight w:val="none"/>
              </w:rPr>
            </w:r>
          </w:p>
          <w:p>
            <w:pPr>
              <w:pStyle w:val="1170"/>
              <w:keepNext/>
              <w:ind w:right="-114"/>
              <w:jc w:val="right"/>
              <w:rPr>
                <w:iCs/>
                <w:color w:val="auto"/>
                <w:sz w:val="28"/>
                <w:highlight w:val="none"/>
              </w:rPr>
            </w:pPr>
            <w:r>
              <w:rPr>
                <w:iCs/>
                <w:color w:val="auto"/>
                <w:sz w:val="28"/>
                <w:highlight w:val="none"/>
              </w:rPr>
              <w:t xml:space="preserve">В.Б. Гулин</w:t>
            </w:r>
            <w:r>
              <w:rPr>
                <w:iCs/>
                <w:color w:val="auto"/>
                <w:sz w:val="28"/>
                <w:highlight w:val="none"/>
              </w:rPr>
            </w:r>
            <w:r>
              <w:rPr>
                <w:iCs/>
                <w:color w:val="auto"/>
                <w:sz w:val="28"/>
                <w:highlight w:val="none"/>
              </w:rPr>
            </w:r>
          </w:p>
        </w:tc>
      </w:tr>
    </w:tbl>
    <w:p>
      <w:pPr>
        <w:pStyle w:val="1155"/>
        <w:spacing w:after="160" w:line="259" w:lineRule="auto"/>
        <w:rPr>
          <w:color w:val="auto"/>
          <w:highlight w:val="none"/>
        </w:rPr>
      </w:pPr>
      <w:r>
        <w:rPr>
          <w:color w:val="auto"/>
          <w:highlight w:val="none"/>
        </w:rPr>
        <w:br w:type="page" w:clear="all"/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right="-1"/>
        <w:contextualSpacing/>
        <w:rPr>
          <w:color w:val="auto"/>
          <w:highlight w:val="none"/>
        </w:rPr>
      </w:pPr>
      <w:r>
        <w:rPr>
          <w:color w:val="auto"/>
          <w:highlight w:val="none"/>
          <w:lang w:val="en-US"/>
        </w:rPr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left="5670" w:right="-1"/>
        <w:contextualSpacing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  <w:t xml:space="preserve">Утвержден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</w:rPr>
        <w:t xml:space="preserve">вид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</w:rPr>
        <w:t xml:space="preserve">НПА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  <w:lang w:val="en-US"/>
        </w:rPr>
        <w:t xml:space="preserve">Федеральной службой по надзору в сфере транспорта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</w:rPr>
        <w:t xml:space="preserve">о</w:t>
      </w:r>
      <w:r>
        <w:rPr>
          <w:iCs/>
          <w:sz w:val="28"/>
        </w:rPr>
        <w:t xml:space="preserve">т</w:t>
      </w:r>
      <w:r>
        <w:rPr>
          <w:iCs/>
          <w:sz w:val="28"/>
          <w:lang w:val="en-US"/>
        </w:rPr>
        <w:t xml:space="preserve"> </w:t>
      </w:r>
      <w:r>
        <w:rPr>
          <w:iCs/>
          <w:color w:val="ff0000"/>
          <w:sz w:val="28"/>
          <w:lang w:val="en-US"/>
        </w:rPr>
        <w:t xml:space="preserve">depDate</w:t>
      </w:r>
      <w:r>
        <w:rPr>
          <w:iCs/>
          <w:sz w:val="28"/>
          <w:lang w:val="en-US"/>
        </w:rPr>
        <w:t xml:space="preserve"> №</w:t>
      </w:r>
      <w:r>
        <w:rPr>
          <w:iCs/>
          <w:sz w:val="28"/>
          <w:lang w:val="en-US"/>
        </w:rPr>
        <w:t xml:space="preserve"> </w:t>
      </w:r>
      <w:r>
        <w:rPr>
          <w:iCs/>
          <w:color w:val="ff0000"/>
          <w:sz w:val="28"/>
          <w:lang w:val="en-US"/>
        </w:rPr>
        <w:t xml:space="preserve">depNumber</w:t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right="-1"/>
        <w:contextualSpacing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  <w:lang w:val="en-US"/>
        </w:rPr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iCs/>
          <w:color w:val="auto"/>
          <w:sz w:val="28"/>
          <w:highlight w:val="none"/>
        </w:rPr>
      </w:pPr>
      <w:r>
        <w:rPr>
          <w:b/>
          <w:iCs/>
          <w:color w:val="auto"/>
          <w:sz w:val="28"/>
          <w:highlight w:val="none"/>
        </w:rPr>
        <w:t xml:space="preserve">Административный регламент</w:t>
      </w: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iCs/>
          <w:color w:val="auto"/>
          <w:sz w:val="28"/>
          <w:highlight w:val="none"/>
        </w:rPr>
      </w:pPr>
      <w:r>
        <w:rPr>
          <w:b/>
          <w:bCs/>
          <w:color w:val="auto"/>
          <w:sz w:val="28"/>
          <w:szCs w:val="28"/>
          <w:highlight w:val="none"/>
        </w:rPr>
        <w:t xml:space="preserve">Федеральной службы по надзору в сфере транспорта</w:t>
      </w:r>
      <w:r>
        <w:rPr>
          <w:b/>
          <w:iCs/>
          <w:color w:val="auto"/>
          <w:sz w:val="28"/>
          <w:highlight w:val="none"/>
        </w:rPr>
        <w:t xml:space="preserve"> </w:t>
      </w:r>
      <w:r>
        <w:rPr>
          <w:b/>
          <w:iCs/>
          <w:color w:val="auto"/>
          <w:sz w:val="28"/>
          <w:highlight w:val="none"/>
        </w:rPr>
        <w:t xml:space="preserve">по предоставлению государственной услуги «</w:t>
      </w:r>
      <w:r>
        <w:rPr>
          <w:b/>
          <w:iCs/>
          <w:color w:val="auto"/>
          <w:sz w:val="28"/>
          <w:highlight w:val="none"/>
          <w:lang w:val="en-US"/>
        </w:rPr>
        <w:t xml:space="preserve">Выдача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</w:t>
      </w:r>
      <w:r>
        <w:rPr>
          <w:b/>
          <w:iCs/>
          <w:color w:val="auto"/>
          <w:sz w:val="28"/>
          <w:highlight w:val="none"/>
        </w:rPr>
        <w:t xml:space="preserve">»</w:t>
      </w: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right="-1"/>
        <w:contextualSpacing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iCs/>
          <w:color w:val="auto"/>
          <w:sz w:val="28"/>
          <w:highlight w:val="none"/>
        </w:rPr>
      </w:pPr>
      <w:r>
        <w:rPr>
          <w:b/>
          <w:iCs/>
          <w:color w:val="auto"/>
          <w:sz w:val="28"/>
          <w:highlight w:val="none"/>
        </w:rPr>
        <w:t xml:space="preserve">I. Общие положения</w:t>
      </w: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iCs/>
          <w:color w:val="auto"/>
          <w:sz w:val="28"/>
          <w:highlight w:val="none"/>
        </w:rPr>
      </w:pP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</w:p>
    <w:p>
      <w:pPr>
        <w:pStyle w:val="1157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  <w:t xml:space="preserve">Настоящий Административный регламент устанавливает порядок и стандарт предоставления государственной услуги «</w:t>
      </w:r>
      <w:r>
        <w:rPr>
          <w:iCs/>
          <w:color w:val="auto"/>
          <w:sz w:val="28"/>
          <w:highlight w:val="none"/>
          <w:lang w:val="en-US"/>
        </w:rPr>
        <w:t xml:space="preserve">Выдача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</w:t>
      </w:r>
      <w:r>
        <w:rPr>
          <w:iCs/>
          <w:color w:val="auto"/>
          <w:sz w:val="28"/>
          <w:highlight w:val="none"/>
        </w:rPr>
        <w:t xml:space="preserve">».</w:t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57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  <w:t xml:space="preserve">У</w:t>
      </w:r>
      <w:r>
        <w:rPr>
          <w:color w:val="auto"/>
          <w:sz w:val="28"/>
          <w:szCs w:val="28"/>
          <w:highlight w:val="none"/>
        </w:rPr>
        <w:t xml:space="preserve">слуга </w:t>
      </w:r>
      <w:r>
        <w:rPr>
          <w:color w:val="auto"/>
          <w:sz w:val="28"/>
          <w:szCs w:val="28"/>
          <w:highlight w:val="none"/>
        </w:rPr>
        <w:t xml:space="preserve">(перечень условных обозначений и сокращений приведен в </w:t>
      </w:r>
      <w:hyperlink w:tooltip="ПЕРЕЧЕНЬ" w:anchor="P170" w:history="1">
        <w:r>
          <w:rPr>
            <w:color w:val="auto"/>
            <w:sz w:val="28"/>
            <w:szCs w:val="28"/>
            <w:highlight w:val="none"/>
            <w:lang w:val="en-US"/>
          </w:rPr>
          <w:t xml:space="preserve">приложении </w:t>
        </w:r>
        <w:r>
          <w:rPr>
            <w:color w:val="auto"/>
            <w:sz w:val="28"/>
            <w:szCs w:val="28"/>
            <w:highlight w:val="none"/>
            <w:lang w:val="en-US"/>
          </w:rPr>
          <w:t xml:space="preserve">№ </w:t>
        </w:r>
        <w:r>
          <w:rPr>
            <w:color w:val="auto"/>
            <w:sz w:val="28"/>
            <w:szCs w:val="28"/>
            <w:highlight w:val="none"/>
            <w:lang w:val="en-US"/>
          </w:rPr>
          <w:t xml:space="preserve">1</w:t>
        </w:r>
      </w:hyperlink>
      <w:r>
        <w:rPr>
          <w:color w:val="auto"/>
          <w:sz w:val="28"/>
          <w:szCs w:val="28"/>
          <w:highlight w:val="none"/>
          <w:lang w:val="en-US"/>
        </w:rPr>
        <w:t xml:space="preserve"> к настоящему Администр</w:t>
      </w:r>
      <w:r>
        <w:rPr>
          <w:color w:val="auto"/>
          <w:sz w:val="28"/>
          <w:szCs w:val="28"/>
          <w:highlight w:val="none"/>
          <w:lang w:val="en-US"/>
        </w:rPr>
        <w:t xml:space="preserve">ативному регламенту)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  <w:lang w:val="en-US"/>
        </w:rPr>
        <w:t xml:space="preserve">предоставляется </w:t>
      </w:r>
      <w:r>
        <w:rPr>
          <w:color w:val="auto"/>
          <w:sz w:val="28"/>
          <w:szCs w:val="28"/>
          <w:highlight w:val="none"/>
          <w:lang w:val="en-US"/>
        </w:rPr>
        <w:t xml:space="preserve">лицу, претендующему на</w:t>
      </w:r>
      <w:r>
        <w:rPr>
          <w:color w:val="auto"/>
          <w:sz w:val="28"/>
          <w:szCs w:val="28"/>
          <w:highlight w:val="none"/>
          <w:lang w:val="en-US"/>
        </w:rPr>
        <w:t xml:space="preserve"> получение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</w:t>
      </w:r>
      <w:r>
        <w:rPr>
          <w:color w:val="auto"/>
          <w:sz w:val="28"/>
          <w:szCs w:val="28"/>
          <w:highlight w:val="none"/>
          <w:lang w:val="en-US"/>
        </w:rPr>
        <w:t xml:space="preserve">составом</w:t>
      </w:r>
      <w:r>
        <w:rPr>
          <w:iCs/>
          <w:color w:val="auto"/>
          <w:sz w:val="28"/>
          <w:highlight w:val="none"/>
        </w:rPr>
        <w:t xml:space="preserve">.</w:t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57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  <w14:ligatures w14:val="none"/>
        </w:rPr>
      </w:pPr>
      <w:r>
        <w:rPr>
          <w:iCs/>
          <w:color w:val="auto"/>
          <w:sz w:val="28"/>
          <w:szCs w:val="28"/>
          <w:highlight w:val="none"/>
        </w:rPr>
        <w:t xml:space="preserve">Услуга предоставляется заявителю в соответствии с </w:t>
      </w:r>
      <w:r>
        <w:rPr>
          <w:iCs/>
          <w:color w:val="auto"/>
          <w:sz w:val="28"/>
          <w:szCs w:val="28"/>
          <w:highlight w:val="none"/>
        </w:rPr>
        <w:t xml:space="preserve">категориями (признаками) заявителей</w:t>
      </w:r>
      <w:r>
        <w:rPr>
          <w:iCs/>
          <w:color w:val="auto"/>
          <w:sz w:val="28"/>
          <w:szCs w:val="28"/>
          <w:highlight w:val="none"/>
        </w:rPr>
        <w:t xml:space="preserve">, сведения </w:t>
      </w:r>
      <w:r>
        <w:rPr>
          <w:color w:val="auto"/>
          <w:sz w:val="28"/>
          <w:szCs w:val="28"/>
          <w:highlight w:val="none"/>
        </w:rPr>
        <w:t xml:space="preserve">о которых размещаются в федеральной государственной информационной системе </w:t>
      </w:r>
      <w:r>
        <w:rPr>
          <w:color w:val="auto"/>
          <w:sz w:val="28"/>
          <w:szCs w:val="28"/>
          <w:highlight w:val="none"/>
        </w:rPr>
        <w:t xml:space="preserve">«</w:t>
      </w:r>
      <w:r>
        <w:rPr>
          <w:color w:val="auto"/>
          <w:sz w:val="28"/>
          <w:szCs w:val="28"/>
          <w:highlight w:val="none"/>
        </w:rPr>
        <w:t xml:space="preserve">Федеральный реестр государственных и муниципальных услуг (функций)</w:t>
      </w:r>
      <w:r>
        <w:rPr>
          <w:color w:val="auto"/>
          <w:sz w:val="28"/>
          <w:szCs w:val="28"/>
          <w:highlight w:val="none"/>
        </w:rPr>
        <w:t xml:space="preserve">»</w:t>
      </w:r>
      <w:r>
        <w:rPr>
          <w:rStyle w:val="1090"/>
          <w:color w:val="auto"/>
          <w:sz w:val="28"/>
          <w:szCs w:val="28"/>
          <w:highlight w:val="none"/>
        </w:rPr>
        <w:footnoteReference w:id="2"/>
      </w:r>
      <w:r>
        <w:rPr>
          <w:color w:val="auto"/>
          <w:sz w:val="28"/>
          <w:szCs w:val="28"/>
          <w:highlight w:val="none"/>
        </w:rPr>
        <w:t xml:space="preserve"> и на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Едином портале</w:t>
      </w:r>
      <w:r>
        <w:rPr>
          <w:rStyle w:val="1090"/>
          <w:color w:val="auto"/>
          <w:sz w:val="28"/>
          <w:szCs w:val="28"/>
          <w:highlight w:val="none"/>
        </w:rPr>
        <w:footnoteReference w:id="3"/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Style w:val="1157"/>
        <w:tabs>
          <w:tab w:val="left" w:pos="284" w:leader="none"/>
          <w:tab w:val="left" w:pos="1134" w:leader="none"/>
        </w:tabs>
        <w:ind w:left="0" w:right="-1" w:firstLine="567"/>
        <w:jc w:val="both"/>
        <w:rPr>
          <w:iCs/>
          <w:color w:val="auto"/>
          <w:sz w:val="28"/>
          <w:szCs w:val="28"/>
          <w:highlight w:val="none"/>
        </w:rPr>
      </w:pPr>
      <w:r>
        <w:rPr>
          <w:iCs/>
          <w:color w:val="auto"/>
          <w:sz w:val="28"/>
          <w:szCs w:val="28"/>
          <w:highlight w:val="none"/>
        </w:rPr>
      </w:r>
      <w:r>
        <w:rPr>
          <w:iCs/>
          <w:color w:val="auto"/>
          <w:sz w:val="28"/>
          <w:szCs w:val="28"/>
          <w:highlight w:val="none"/>
        </w:rPr>
      </w:r>
      <w:r>
        <w:rPr>
          <w:iCs/>
          <w:color w:val="auto"/>
          <w:sz w:val="28"/>
          <w:szCs w:val="28"/>
          <w:highlight w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iCs/>
          <w:color w:val="auto"/>
          <w:sz w:val="28"/>
          <w:szCs w:val="28"/>
          <w:highlight w:val="none"/>
        </w:rPr>
      </w:pPr>
      <w:r>
        <w:rPr>
          <w:b/>
          <w:iCs/>
          <w:color w:val="auto"/>
          <w:sz w:val="28"/>
          <w:szCs w:val="28"/>
          <w:highlight w:val="none"/>
        </w:rPr>
        <w:t xml:space="preserve">II. Стандарт предоставления Услуги</w:t>
      </w:r>
      <w:r>
        <w:rPr>
          <w:iCs/>
          <w:color w:val="auto"/>
          <w:sz w:val="28"/>
          <w:szCs w:val="28"/>
          <w:highlight w:val="none"/>
        </w:rPr>
      </w:r>
      <w:r>
        <w:rPr>
          <w:iCs/>
          <w:color w:val="auto"/>
          <w:sz w:val="28"/>
          <w:szCs w:val="28"/>
          <w:highlight w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bCs/>
          <w:color w:val="auto"/>
          <w:sz w:val="28"/>
          <w:szCs w:val="28"/>
          <w:highlight w:val="none"/>
        </w:rPr>
      </w:pPr>
      <w:r>
        <w:rPr>
          <w:b/>
          <w:i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bCs/>
          <w:iCs/>
          <w:color w:val="auto"/>
          <w:sz w:val="28"/>
          <w:szCs w:val="28"/>
          <w:highlight w:val="none"/>
        </w:rPr>
      </w:pPr>
      <w:r>
        <w:rPr>
          <w:b/>
          <w:iCs/>
          <w:color w:val="auto"/>
          <w:sz w:val="28"/>
          <w:szCs w:val="28"/>
          <w:highlight w:val="none"/>
        </w:rPr>
        <w:t xml:space="preserve">Наименование Услуги</w:t>
      </w:r>
      <w:r>
        <w:rPr>
          <w:b/>
          <w:bCs/>
          <w:iCs/>
          <w:color w:val="auto"/>
          <w:sz w:val="28"/>
          <w:szCs w:val="28"/>
          <w:highlight w:val="none"/>
        </w:rPr>
      </w:r>
      <w:r>
        <w:rPr>
          <w:b/>
          <w:bCs/>
          <w:iCs/>
          <w:color w:val="auto"/>
          <w:sz w:val="28"/>
          <w:szCs w:val="28"/>
          <w:highlight w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iCs/>
          <w:color w:val="auto"/>
          <w:sz w:val="28"/>
          <w:szCs w:val="28"/>
          <w:highlight w:val="none"/>
        </w:rPr>
      </w:pPr>
      <w:r>
        <w:rPr>
          <w:b/>
          <w:iCs/>
          <w:color w:val="auto"/>
          <w:sz w:val="28"/>
          <w:szCs w:val="28"/>
          <w:highlight w:val="none"/>
        </w:rPr>
      </w:r>
      <w:r>
        <w:rPr>
          <w:b/>
          <w:iCs/>
          <w:color w:val="auto"/>
          <w:sz w:val="28"/>
          <w:szCs w:val="28"/>
          <w:highlight w:val="none"/>
        </w:rPr>
      </w:r>
      <w:r>
        <w:rPr>
          <w:b/>
          <w:iCs/>
          <w:color w:val="auto"/>
          <w:sz w:val="28"/>
          <w:szCs w:val="28"/>
          <w:highlight w:val="none"/>
        </w:rPr>
      </w:r>
    </w:p>
    <w:p>
      <w:pPr>
        <w:pStyle w:val="1157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iCs/>
          <w:color w:val="auto"/>
          <w:sz w:val="28"/>
          <w:szCs w:val="28"/>
          <w:highlight w:val="none"/>
        </w:rPr>
      </w:pPr>
      <w:r>
        <w:rPr>
          <w:iCs/>
          <w:color w:val="auto"/>
          <w:sz w:val="28"/>
          <w:szCs w:val="28"/>
          <w:highlight w:val="none"/>
          <w:lang w:val="en-US"/>
        </w:rPr>
        <w:t xml:space="preserve">Выдача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</w:t>
      </w:r>
      <w:r>
        <w:rPr>
          <w:iCs/>
          <w:color w:val="auto"/>
          <w:sz w:val="28"/>
          <w:szCs w:val="28"/>
          <w:highlight w:val="none"/>
        </w:rPr>
        <w:t xml:space="preserve">.</w:t>
      </w:r>
      <w:r>
        <w:rPr>
          <w:iCs/>
          <w:color w:val="auto"/>
          <w:sz w:val="28"/>
          <w:szCs w:val="28"/>
          <w:highlight w:val="none"/>
        </w:rPr>
      </w:r>
      <w:r>
        <w:rPr>
          <w:iCs/>
          <w:color w:val="auto"/>
          <w:sz w:val="28"/>
          <w:szCs w:val="28"/>
          <w:highlight w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iCs/>
          <w:color w:val="auto"/>
          <w:sz w:val="28"/>
          <w:szCs w:val="28"/>
          <w:highlight w:val="none"/>
        </w:rPr>
      </w:pPr>
      <w:r>
        <w:rPr>
          <w:b/>
          <w:iCs/>
          <w:color w:val="auto"/>
          <w:sz w:val="28"/>
          <w:szCs w:val="28"/>
          <w:highlight w:val="none"/>
        </w:rPr>
      </w:r>
      <w:r>
        <w:rPr>
          <w:b/>
          <w:iCs/>
          <w:color w:val="auto"/>
          <w:sz w:val="28"/>
          <w:szCs w:val="28"/>
          <w:highlight w:val="none"/>
        </w:rPr>
      </w:r>
      <w:r>
        <w:rPr>
          <w:b/>
          <w:iCs/>
          <w:color w:val="auto"/>
          <w:sz w:val="28"/>
          <w:szCs w:val="28"/>
          <w:highlight w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iCs/>
          <w:color w:val="auto"/>
          <w:sz w:val="28"/>
          <w:szCs w:val="28"/>
          <w:highlight w:val="none"/>
        </w:rPr>
      </w:pPr>
      <w:r>
        <w:rPr>
          <w:b/>
          <w:iCs/>
          <w:color w:val="auto"/>
          <w:sz w:val="28"/>
          <w:szCs w:val="28"/>
          <w:highlight w:val="none"/>
        </w:rPr>
        <w:t xml:space="preserve">Наименование органа, предоставляющего Услугу</w:t>
      </w:r>
      <w:r>
        <w:rPr>
          <w:b/>
          <w:iCs/>
          <w:color w:val="auto"/>
          <w:sz w:val="28"/>
          <w:szCs w:val="28"/>
          <w:highlight w:val="none"/>
        </w:rPr>
      </w:r>
      <w:r>
        <w:rPr>
          <w:b/>
          <w:iCs/>
          <w:color w:val="auto"/>
          <w:sz w:val="28"/>
          <w:szCs w:val="28"/>
          <w:highlight w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iCs/>
          <w:color w:val="auto"/>
          <w:sz w:val="28"/>
          <w:szCs w:val="28"/>
          <w:highlight w:val="none"/>
        </w:rPr>
      </w:pPr>
      <w:r>
        <w:rPr>
          <w:b/>
          <w:iCs/>
          <w:color w:val="auto"/>
          <w:sz w:val="28"/>
          <w:szCs w:val="28"/>
          <w:highlight w:val="none"/>
        </w:rPr>
      </w:r>
      <w:r>
        <w:rPr>
          <w:b/>
          <w:iCs/>
          <w:color w:val="auto"/>
          <w:sz w:val="28"/>
          <w:szCs w:val="28"/>
          <w:highlight w:val="none"/>
        </w:rPr>
      </w:r>
      <w:r>
        <w:rPr>
          <w:b/>
          <w:iCs/>
          <w:color w:val="auto"/>
          <w:sz w:val="28"/>
          <w:szCs w:val="28"/>
          <w:highlight w:val="none"/>
        </w:rPr>
      </w:r>
    </w:p>
    <w:p>
      <w:pPr>
        <w:pStyle w:val="1157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iCs/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 </w:t>
      </w:r>
      <w:r>
        <w:rPr>
          <w:iCs/>
          <w:color w:val="auto"/>
          <w:sz w:val="28"/>
          <w:szCs w:val="28"/>
          <w:highlight w:val="none"/>
        </w:rPr>
        <w:t xml:space="preserve">Услуга предоставляется </w:t>
      </w:r>
      <w:r>
        <w:rPr>
          <w:color w:val="auto"/>
          <w:sz w:val="28"/>
          <w:szCs w:val="28"/>
          <w:highlight w:val="none"/>
          <w:lang w:val="en-US"/>
        </w:rPr>
        <w:t xml:space="preserve">Федеральной службой по надзору в сфере транспорта</w:t>
      </w:r>
      <w:r>
        <w:rPr>
          <w:color w:val="auto"/>
          <w:sz w:val="28"/>
          <w:szCs w:val="28"/>
          <w:highlight w:val="none"/>
          <w:lang w:val="en-US"/>
        </w:rPr>
        <w:t xml:space="preserve">.</w:t>
      </w:r>
      <w:r>
        <w:rPr>
          <w:iCs/>
          <w:color w:val="auto"/>
          <w:sz w:val="28"/>
          <w:szCs w:val="28"/>
          <w:highlight w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iCs/>
          <w:color w:val="auto"/>
          <w:sz w:val="28"/>
          <w:szCs w:val="28"/>
          <w:highlight w:val="none"/>
        </w:rPr>
      </w:pPr>
      <w:r>
        <w:rPr>
          <w:b/>
          <w:iCs/>
          <w:color w:val="auto"/>
          <w:sz w:val="28"/>
          <w:szCs w:val="28"/>
          <w:highlight w:val="none"/>
        </w:rPr>
      </w:r>
      <w:r>
        <w:rPr>
          <w:b/>
          <w:iCs/>
          <w:color w:val="auto"/>
          <w:sz w:val="28"/>
          <w:szCs w:val="28"/>
          <w:highlight w:val="none"/>
        </w:rPr>
      </w:r>
      <w:r>
        <w:rPr>
          <w:b/>
          <w:iCs/>
          <w:color w:val="auto"/>
          <w:sz w:val="28"/>
          <w:szCs w:val="28"/>
          <w:highlight w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iCs/>
          <w:color w:val="auto"/>
          <w:sz w:val="28"/>
          <w:szCs w:val="28"/>
          <w:highlight w:val="none"/>
        </w:rPr>
      </w:pPr>
      <w:r>
        <w:rPr>
          <w:b/>
          <w:iCs/>
          <w:color w:val="auto"/>
          <w:sz w:val="28"/>
          <w:szCs w:val="28"/>
          <w:highlight w:val="none"/>
        </w:rPr>
        <w:t xml:space="preserve">Результат предоставления Услуги</w:t>
      </w:r>
      <w:r>
        <w:rPr>
          <w:b/>
          <w:iCs/>
          <w:color w:val="auto"/>
          <w:sz w:val="28"/>
          <w:szCs w:val="28"/>
          <w:highlight w:val="none"/>
        </w:rPr>
      </w:r>
      <w:r>
        <w:rPr>
          <w:b/>
          <w:iCs/>
          <w:color w:val="auto"/>
          <w:sz w:val="28"/>
          <w:szCs w:val="28"/>
          <w:highlight w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iCs/>
          <w:color w:val="auto"/>
          <w:sz w:val="28"/>
          <w:szCs w:val="28"/>
          <w:highlight w:val="none"/>
        </w:rPr>
      </w:pPr>
      <w:r>
        <w:rPr>
          <w:b/>
          <w:iCs/>
          <w:color w:val="auto"/>
          <w:sz w:val="28"/>
          <w:szCs w:val="28"/>
          <w:highlight w:val="none"/>
        </w:rPr>
      </w:r>
      <w:r>
        <w:rPr>
          <w:b/>
          <w:iCs/>
          <w:color w:val="auto"/>
          <w:sz w:val="28"/>
          <w:szCs w:val="28"/>
          <w:highlight w:val="none"/>
        </w:rPr>
      </w:r>
      <w:r>
        <w:rPr>
          <w:b/>
          <w:iCs/>
          <w:color w:val="auto"/>
          <w:sz w:val="28"/>
          <w:szCs w:val="28"/>
          <w:highlight w:val="none"/>
        </w:rPr>
      </w:r>
    </w:p>
    <w:p>
      <w:pPr>
        <w:pStyle w:val="1157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iCs/>
          <w:color w:val="auto"/>
          <w:sz w:val="28"/>
          <w:highlight w:val="none"/>
        </w:rPr>
        <w:t xml:space="preserve"> </w:t>
      </w:r>
      <w:r>
        <w:rPr>
          <w:iCs/>
          <w:color w:val="000000" w:themeColor="text1"/>
          <w:sz w:val="28"/>
        </w:rPr>
        <w:t xml:space="preserve">При обращении заявителя за </w:t>
      </w:r>
      <w:r>
        <w:rPr>
          <w:iCs/>
          <w:color w:val="000000" w:themeColor="text1"/>
          <w:sz w:val="28"/>
          <w:lang w:val="en-US"/>
        </w:rPr>
        <w:t xml:space="preserve">выдачей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</w:t>
      </w:r>
      <w:r>
        <w:rPr>
          <w:iCs/>
          <w:color w:val="000000" w:themeColor="text1"/>
          <w:sz w:val="28"/>
        </w:rPr>
        <w:t xml:space="preserve"> результатом предоставления Услуги является 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свидетельство, подтверждающее право на управл</w:t>
      </w:r>
      <w:r>
        <w:rPr>
          <w:iCs/>
          <w:color w:val="000000" w:themeColor="text1"/>
          <w:sz w:val="28"/>
          <w:lang w:val="en-US"/>
        </w:rPr>
        <w:t xml:space="preserve">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 (свидетельство заламинированное, имеющее учетную серию и номер)</w:t>
      </w:r>
      <w:r>
        <w:rPr>
          <w:color w:val="000000" w:themeColor="text1"/>
          <w:sz w:val="28"/>
          <w:szCs w:val="28"/>
          <w:highlight w:val="none"/>
          <w:lang w:val="en-US"/>
        </w:rPr>
        <w:t xml:space="preserve">.</w:t>
      </w:r>
      <w:r>
        <w:rPr>
          <w:color w:val="000000" w:themeColor="text1"/>
          <w:sz w:val="28"/>
          <w:szCs w:val="28"/>
          <w:highlight w:val="none"/>
          <w:lang w:val="en-US"/>
        </w:rPr>
        <w:t xml:space="preserve"> </w:t>
      </w:r>
      <w:r>
        <w:rPr>
          <w:color w:val="000000" w:themeColor="text1"/>
          <w:sz w:val="28"/>
          <w:szCs w:val="28"/>
          <w:highlight w:val="none"/>
          <w:lang w:val="en-US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1157"/>
        <w:tabs>
          <w:tab w:val="left" w:pos="284" w:leader="none"/>
          <w:tab w:val="left" w:pos="1134" w:leader="none"/>
        </w:tabs>
        <w:ind w:left="0" w:right="-1" w:firstLine="851"/>
        <w:jc w:val="both"/>
        <w:rPr>
          <w:iCs/>
          <w:color w:val="000000" w:themeColor="text1"/>
          <w:sz w:val="28"/>
          <w:highlight w:val="none"/>
        </w:rPr>
      </w:pPr>
      <w:r>
        <w:rPr>
          <w:iCs/>
          <w:color w:val="000000" w:themeColor="text1"/>
          <w:sz w:val="28"/>
          <w:highlight w:val="none"/>
        </w:rPr>
        <w:t xml:space="preserve">Формирование</w:t>
      </w:r>
      <w:r>
        <w:rPr>
          <w:iCs/>
          <w:color w:val="000000" w:themeColor="text1"/>
          <w:sz w:val="28"/>
          <w:highlight w:val="none"/>
        </w:rPr>
        <w:t xml:space="preserve"> реестровой записи в качестве результата предоставления Услуги не предусмотрено.</w:t>
      </w:r>
      <w:r>
        <w:rPr>
          <w:iCs/>
          <w:color w:val="000000" w:themeColor="text1"/>
          <w:sz w:val="28"/>
          <w:highlight w:val="none"/>
        </w:rPr>
      </w:r>
      <w:r>
        <w:rPr>
          <w:iCs/>
          <w:color w:val="000000" w:themeColor="text1"/>
          <w:sz w:val="28"/>
          <w:highlight w:val="none"/>
        </w:rPr>
      </w:r>
    </w:p>
    <w:p>
      <w:pPr>
        <w:pStyle w:val="1157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iCs/>
          <w:color w:val="000000" w:themeColor="text1"/>
          <w:sz w:val="28"/>
          <w:highlight w:val="none"/>
        </w:rPr>
        <w:t xml:space="preserve"> </w:t>
      </w:r>
      <w:r>
        <w:rPr>
          <w:iCs/>
          <w:color w:val="000000" w:themeColor="text1"/>
          <w:sz w:val="28"/>
        </w:rPr>
        <w:t xml:space="preserve">При обращении заявителя за </w:t>
      </w:r>
      <w:r>
        <w:rPr>
          <w:iCs/>
          <w:color w:val="000000" w:themeColor="text1"/>
          <w:sz w:val="28"/>
          <w:lang w:val="en-US"/>
        </w:rPr>
        <w:t xml:space="preserve">выдачей нового свидетельства,  подтверждающего право на управление курсирующими по железнодорожным </w:t>
      </w:r>
      <w:r>
        <w:rPr>
          <w:iCs/>
          <w:color w:val="000000" w:themeColor="text1"/>
          <w:sz w:val="28"/>
          <w:lang w:val="en-US"/>
        </w:rPr>
        <w:t xml:space="preserve">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составом, взамен ранее выданного при изменении содержащихся в свидетельстве персональных данных его владельца</w:t>
      </w:r>
      <w:r>
        <w:rPr>
          <w:iCs/>
          <w:color w:val="000000" w:themeColor="text1"/>
          <w:sz w:val="28"/>
        </w:rPr>
        <w:t xml:space="preserve"> результатом предоставления Услуги является 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свидетельство, подтверждающее право на управл</w:t>
      </w:r>
      <w:r>
        <w:rPr>
          <w:iCs/>
          <w:color w:val="000000" w:themeColor="text1"/>
          <w:sz w:val="28"/>
          <w:lang w:val="en-US"/>
        </w:rPr>
        <w:t xml:space="preserve">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 (свидетельство заламинированное, имеющее учетную серию и номер)</w:t>
      </w:r>
      <w:r>
        <w:rPr>
          <w:color w:val="000000" w:themeColor="text1"/>
          <w:sz w:val="28"/>
          <w:szCs w:val="28"/>
          <w:highlight w:val="none"/>
          <w:lang w:val="en-US"/>
        </w:rPr>
        <w:t xml:space="preserve">.</w:t>
      </w:r>
      <w:r>
        <w:rPr>
          <w:color w:val="000000" w:themeColor="text1"/>
          <w:sz w:val="28"/>
          <w:szCs w:val="28"/>
          <w:highlight w:val="none"/>
          <w:lang w:val="en-US"/>
        </w:rPr>
        <w:t xml:space="preserve"> 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1157"/>
        <w:tabs>
          <w:tab w:val="left" w:pos="284" w:leader="none"/>
          <w:tab w:val="left" w:pos="1134" w:leader="none"/>
        </w:tabs>
        <w:ind w:left="0" w:right="-1" w:firstLine="851"/>
        <w:jc w:val="both"/>
        <w:rPr>
          <w:iCs/>
          <w:color w:val="000000" w:themeColor="text1"/>
          <w:sz w:val="28"/>
          <w:highlight w:val="none"/>
        </w:rPr>
      </w:pPr>
      <w:r>
        <w:rPr>
          <w:iCs/>
          <w:color w:val="000000" w:themeColor="text1"/>
          <w:sz w:val="28"/>
          <w:highlight w:val="none"/>
        </w:rPr>
        <w:t xml:space="preserve">Формирование</w:t>
      </w:r>
      <w:r>
        <w:rPr>
          <w:iCs/>
          <w:color w:val="000000" w:themeColor="text1"/>
          <w:sz w:val="28"/>
          <w:highlight w:val="none"/>
        </w:rPr>
        <w:t xml:space="preserve"> реестровой записи в качестве результата предоставления Услуги не предусмотрено.</w:t>
      </w:r>
      <w:r>
        <w:rPr>
          <w:iCs/>
          <w:color w:val="000000" w:themeColor="text1"/>
          <w:sz w:val="28"/>
          <w:highlight w:val="none"/>
        </w:rPr>
      </w:r>
      <w:r>
        <w:rPr>
          <w:iCs/>
          <w:color w:val="000000" w:themeColor="text1"/>
          <w:sz w:val="28"/>
          <w:highlight w:val="none"/>
        </w:rPr>
      </w:r>
    </w:p>
    <w:p>
      <w:pPr>
        <w:pStyle w:val="1157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iCs/>
          <w:color w:val="000000" w:themeColor="text1"/>
          <w:sz w:val="28"/>
          <w:highlight w:val="none"/>
        </w:rPr>
      </w:pPr>
      <w:r>
        <w:rPr>
          <w:iCs/>
          <w:color w:val="000000" w:themeColor="text1"/>
          <w:sz w:val="28"/>
          <w:highlight w:val="none"/>
        </w:rPr>
        <w:t xml:space="preserve"> </w:t>
      </w:r>
      <w:r>
        <w:rPr>
          <w:iCs/>
          <w:color w:val="000000" w:themeColor="text1"/>
          <w:sz w:val="28"/>
        </w:rPr>
        <w:t xml:space="preserve">При обращении заявителя за </w:t>
      </w:r>
      <w:r>
        <w:rPr>
          <w:iCs/>
          <w:color w:val="000000" w:themeColor="text1"/>
          <w:sz w:val="28"/>
          <w:lang w:val="en-US"/>
        </w:rPr>
        <w:t xml:space="preserve">выдачей нового свидетельства, подтверждающего право на управление курсирующими по железнодорожным путям локом</w:t>
      </w:r>
      <w:r>
        <w:rPr>
          <w:iCs/>
          <w:color w:val="000000" w:themeColor="text1"/>
          <w:sz w:val="28"/>
          <w:lang w:val="en-US"/>
        </w:rPr>
        <w:t xml:space="preserve">отивом, мотор-вагонным подвижным составом, специальным самоходным подвижным составом и (или) высокоскоростным железнодорожным подвижным составом, взамен ранее выданного при исправлении технических ошибок, в том числе описок, опечаток, грамматических ошибок</w:t>
      </w:r>
      <w:r>
        <w:rPr>
          <w:iCs/>
          <w:color w:val="000000" w:themeColor="text1"/>
          <w:sz w:val="28"/>
        </w:rPr>
        <w:t xml:space="preserve"> результатом предоставления Услуги является 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свидетельство, подтверждающее право на управл</w:t>
      </w:r>
      <w:r>
        <w:rPr>
          <w:iCs/>
          <w:color w:val="000000" w:themeColor="text1"/>
          <w:sz w:val="28"/>
          <w:lang w:val="en-US"/>
        </w:rPr>
        <w:t xml:space="preserve">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 (свидетельство заламинированное, имеющее учетную серию и номер)</w:t>
      </w:r>
      <w:r>
        <w:rPr>
          <w:iCs/>
          <w:color w:val="000000" w:themeColor="text1"/>
          <w:sz w:val="28"/>
          <w:highlight w:val="none"/>
        </w:rPr>
        <w:t xml:space="preserve">.</w:t>
      </w:r>
      <w:r>
        <w:rPr>
          <w:iCs/>
          <w:color w:val="000000" w:themeColor="text1"/>
          <w:sz w:val="28"/>
          <w:highlight w:val="none"/>
        </w:rPr>
        <w:t xml:space="preserve"> </w:t>
      </w:r>
      <w:r>
        <w:rPr>
          <w:iCs/>
          <w:color w:val="000000" w:themeColor="text1"/>
          <w:sz w:val="28"/>
          <w:highlight w:val="none"/>
        </w:rPr>
      </w:r>
      <w:r>
        <w:rPr>
          <w:iCs/>
          <w:color w:val="000000" w:themeColor="text1"/>
          <w:sz w:val="28"/>
          <w:highlight w:val="none"/>
        </w:rPr>
      </w:r>
    </w:p>
    <w:p>
      <w:pPr>
        <w:pStyle w:val="1157"/>
        <w:tabs>
          <w:tab w:val="left" w:pos="284" w:leader="none"/>
          <w:tab w:val="left" w:pos="1134" w:leader="none"/>
        </w:tabs>
        <w:ind w:left="0" w:right="-1" w:firstLine="851"/>
        <w:jc w:val="both"/>
        <w:rPr>
          <w:iCs/>
          <w:color w:val="000000" w:themeColor="text1"/>
          <w:sz w:val="28"/>
          <w:highlight w:val="none"/>
        </w:rPr>
      </w:pPr>
      <w:r>
        <w:rPr>
          <w:iCs/>
          <w:color w:val="000000" w:themeColor="text1"/>
          <w:sz w:val="28"/>
          <w:highlight w:val="none"/>
        </w:rPr>
        <w:t xml:space="preserve">Формирование</w:t>
      </w:r>
      <w:r>
        <w:rPr>
          <w:iCs/>
          <w:color w:val="000000" w:themeColor="text1"/>
          <w:sz w:val="28"/>
          <w:highlight w:val="none"/>
        </w:rPr>
        <w:t xml:space="preserve"> реестровой записи в качестве результата предоставления Услуги не предусмотрено.</w:t>
      </w:r>
      <w:r>
        <w:rPr>
          <w:iCs/>
          <w:color w:val="000000" w:themeColor="text1"/>
          <w:sz w:val="28"/>
          <w:highlight w:val="none"/>
        </w:rPr>
      </w:r>
      <w:r>
        <w:rPr>
          <w:iCs/>
          <w:color w:val="000000" w:themeColor="text1"/>
          <w:sz w:val="28"/>
          <w:highlight w:val="none"/>
        </w:rPr>
      </w:r>
    </w:p>
    <w:p>
      <w:pPr>
        <w:pStyle w:val="1157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iCs/>
          <w:color w:val="000000" w:themeColor="text1"/>
          <w:sz w:val="28"/>
          <w:highlight w:val="none"/>
        </w:rPr>
      </w:pPr>
      <w:r>
        <w:rPr>
          <w:iCs/>
          <w:color w:val="000000" w:themeColor="text1"/>
          <w:sz w:val="28"/>
          <w:highlight w:val="none"/>
        </w:rPr>
        <w:t xml:space="preserve"> </w:t>
      </w:r>
      <w:r>
        <w:rPr>
          <w:iCs/>
          <w:color w:val="000000" w:themeColor="text1"/>
          <w:sz w:val="28"/>
        </w:rPr>
        <w:t xml:space="preserve">При обращении заявителя за </w:t>
      </w:r>
      <w:r>
        <w:rPr>
          <w:iCs/>
          <w:color w:val="000000" w:themeColor="text1"/>
          <w:sz w:val="28"/>
          <w:lang w:val="en-US"/>
        </w:rPr>
        <w:t xml:space="preserve">выдачей дубликата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</w:t>
      </w:r>
      <w:r>
        <w:rPr>
          <w:iCs/>
          <w:color w:val="000000" w:themeColor="text1"/>
          <w:sz w:val="28"/>
        </w:rPr>
        <w:t xml:space="preserve"> результатом предоставления Услуги является 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свидетельство, подтверждающее право на управл</w:t>
      </w:r>
      <w:r>
        <w:rPr>
          <w:iCs/>
          <w:color w:val="000000" w:themeColor="text1"/>
          <w:sz w:val="28"/>
          <w:lang w:val="en-US"/>
        </w:rPr>
        <w:t xml:space="preserve">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 (свидетельство заламинированное, имеющее учетную серию и номер)</w:t>
      </w:r>
      <w:r>
        <w:rPr>
          <w:iCs/>
          <w:color w:val="000000" w:themeColor="text1"/>
          <w:sz w:val="28"/>
          <w:highlight w:val="none"/>
        </w:rPr>
        <w:t xml:space="preserve">.</w:t>
      </w:r>
      <w:r>
        <w:rPr>
          <w:iCs/>
          <w:color w:val="000000" w:themeColor="text1"/>
          <w:sz w:val="28"/>
          <w:highlight w:val="none"/>
        </w:rPr>
        <w:t xml:space="preserve"> </w:t>
      </w:r>
      <w:r>
        <w:rPr>
          <w:iCs/>
          <w:color w:val="000000" w:themeColor="text1"/>
          <w:sz w:val="28"/>
          <w:highlight w:val="none"/>
        </w:rPr>
      </w:r>
      <w:r>
        <w:rPr>
          <w:iCs/>
          <w:color w:val="000000" w:themeColor="text1"/>
          <w:sz w:val="28"/>
          <w:highlight w:val="none"/>
        </w:rPr>
      </w:r>
    </w:p>
    <w:p>
      <w:pPr>
        <w:pStyle w:val="1157"/>
        <w:tabs>
          <w:tab w:val="left" w:pos="284" w:leader="none"/>
          <w:tab w:val="left" w:pos="1134" w:leader="none"/>
        </w:tabs>
        <w:ind w:left="0" w:right="-1" w:firstLine="851"/>
        <w:jc w:val="both"/>
        <w:rPr>
          <w:iCs/>
          <w:color w:val="000000" w:themeColor="text1"/>
          <w:sz w:val="28"/>
          <w:highlight w:val="none"/>
        </w:rPr>
      </w:pPr>
      <w:r>
        <w:rPr>
          <w:iCs/>
          <w:color w:val="000000" w:themeColor="text1"/>
          <w:sz w:val="28"/>
          <w:highlight w:val="none"/>
        </w:rPr>
        <w:t xml:space="preserve">Формирование</w:t>
      </w:r>
      <w:r>
        <w:rPr>
          <w:iCs/>
          <w:color w:val="000000" w:themeColor="text1"/>
          <w:sz w:val="28"/>
          <w:highlight w:val="none"/>
        </w:rPr>
        <w:t xml:space="preserve"> реестровой записи в качестве результата предоставления Услуги не предусмотрено.</w:t>
      </w:r>
      <w:r>
        <w:rPr>
          <w:iCs/>
          <w:color w:val="000000" w:themeColor="text1"/>
          <w:sz w:val="28"/>
          <w:highlight w:val="none"/>
        </w:rPr>
      </w:r>
      <w:r>
        <w:rPr>
          <w:iCs/>
          <w:color w:val="000000" w:themeColor="text1"/>
          <w:sz w:val="28"/>
          <w:highlight w:val="none"/>
        </w:rPr>
      </w:r>
    </w:p>
    <w:p>
      <w:pPr>
        <w:pStyle w:val="1157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  <w14:ligatures w14:val="none"/>
        </w:rPr>
      </w:pPr>
      <w:r>
        <w:rPr>
          <w:iCs/>
          <w:color w:val="auto"/>
          <w:sz w:val="28"/>
          <w:highlight w:val="none"/>
        </w:rPr>
        <w:t xml:space="preserve"> </w:t>
      </w:r>
      <w:r>
        <w:rPr>
          <w:iCs/>
          <w:color w:val="auto"/>
          <w:sz w:val="28"/>
          <w:highlight w:val="none"/>
        </w:rPr>
        <w:t xml:space="preserve">Р</w:t>
      </w:r>
      <w:r>
        <w:rPr>
          <w:color w:val="auto"/>
          <w:sz w:val="28"/>
          <w:szCs w:val="28"/>
          <w:highlight w:val="none"/>
        </w:rPr>
        <w:t xml:space="preserve">езультаты предоставления Услуги могут быть получены </w:t>
      </w:r>
      <w:r>
        <w:rPr>
          <w:color w:val="auto"/>
          <w:sz w:val="28"/>
          <w:szCs w:val="28"/>
          <w:highlight w:val="none"/>
        </w:rPr>
        <w:t xml:space="preserve">при личном обращении </w:t>
      </w:r>
      <w:r>
        <w:rPr>
          <w:color w:val="auto"/>
          <w:sz w:val="28"/>
          <w:szCs w:val="28"/>
          <w:highlight w:val="none"/>
        </w:rPr>
        <w:t xml:space="preserve">в территориальном органе Органа власти</w:t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iCs/>
          <w:color w:val="auto"/>
          <w:sz w:val="28"/>
          <w:highlight w:val="none"/>
        </w:rPr>
      </w:pP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iCs/>
          <w:color w:val="auto"/>
          <w:sz w:val="28"/>
          <w:highlight w:val="none"/>
        </w:rPr>
      </w:pPr>
      <w:r>
        <w:rPr>
          <w:b/>
          <w:iCs/>
          <w:color w:val="auto"/>
          <w:sz w:val="28"/>
          <w:highlight w:val="none"/>
        </w:rPr>
        <w:t xml:space="preserve">Срок предоставления Услуги</w:t>
      </w: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iCs/>
          <w:color w:val="auto"/>
          <w:sz w:val="28"/>
          <w:highlight w:val="none"/>
        </w:rPr>
      </w:pP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  <w:r>
        <w:rPr>
          <w:b/>
          <w:iCs/>
          <w:color w:val="auto"/>
          <w:sz w:val="28"/>
          <w:highlight w:val="none"/>
        </w:rPr>
      </w:r>
    </w:p>
    <w:p>
      <w:pPr>
        <w:pStyle w:val="1157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  <w:t xml:space="preserve">Максимальный срок предоставления Услуги, исчисляемый со дня регистрации заявления и документов, необходимых для предоставления Услуги, составляет</w:t>
      </w:r>
      <w:r>
        <w:rPr>
          <w:iCs/>
          <w:color w:val="auto"/>
          <w:sz w:val="28"/>
          <w:highlight w:val="none"/>
        </w:rPr>
        <w:t xml:space="preserve">:</w:t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right="-1" w:firstLine="851"/>
        <w:jc w:val="both"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  <w:lang w:val="en-US"/>
        </w:rPr>
        <w:t xml:space="preserve">а</w:t>
      </w:r>
      <w:r>
        <w:rPr>
          <w:iCs/>
          <w:color w:val="auto"/>
          <w:sz w:val="28"/>
          <w:highlight w:val="none"/>
        </w:rPr>
        <w:t xml:space="preserve">) </w:t>
      </w:r>
      <w:r>
        <w:rPr>
          <w:iCs/>
          <w:color w:val="auto"/>
          <w:sz w:val="28"/>
          <w:highlight w:val="none"/>
          <w:lang w:val="en-US"/>
        </w:rPr>
        <w:t xml:space="preserve">5 рабочих дней</w:t>
      </w:r>
      <w:r>
        <w:rPr>
          <w:iCs/>
          <w:color w:val="auto"/>
          <w:sz w:val="28"/>
          <w:highlight w:val="none"/>
        </w:rPr>
        <w:t xml:space="preserve"> - при обращении заявителя с заявлением о выдаче свидетельства, </w:t>
      </w:r>
      <w:r>
        <w:rPr>
          <w:iCs/>
          <w:color w:val="auto"/>
          <w:sz w:val="28"/>
          <w:highlight w:val="none"/>
        </w:rPr>
        <w:t xml:space="preserve">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</w:t>
      </w:r>
      <w:r>
        <w:rPr>
          <w:rStyle w:val="1090"/>
          <w:iCs/>
          <w:color w:val="auto"/>
          <w:sz w:val="28"/>
          <w:highlight w:val="none"/>
        </w:rPr>
        <w:footnoteReference w:id="4"/>
      </w:r>
      <w:r>
        <w:rPr>
          <w:iCs/>
          <w:color w:val="auto"/>
          <w:sz w:val="28"/>
          <w:highlight w:val="none"/>
        </w:rPr>
        <w:t xml:space="preserve">,</w:t>
      </w:r>
      <w:r>
        <w:rPr>
          <w:color w:val="auto"/>
          <w:sz w:val="28"/>
          <w:szCs w:val="28"/>
          <w:highlight w:val="none"/>
        </w:rPr>
        <w:t xml:space="preserve"> при </w:t>
      </w:r>
      <w:r>
        <w:rPr>
          <w:iCs/>
          <w:color w:val="auto"/>
          <w:sz w:val="28"/>
          <w:highlight w:val="none"/>
          <w:lang w:val="en-US"/>
        </w:rPr>
        <w:t xml:space="preserve">личном обращении в </w:t>
      </w:r>
      <w:r>
        <w:rPr>
          <w:iCs/>
          <w:color w:val="000000" w:themeColor="text1"/>
          <w:sz w:val="28"/>
          <w:lang w:val="en-US"/>
        </w:rPr>
        <w:t xml:space="preserve">территориальном органе Органа власти</w:t>
      </w:r>
      <w:r>
        <w:rPr>
          <w:iCs/>
          <w:color w:val="auto"/>
          <w:sz w:val="28"/>
          <w:highlight w:val="none"/>
          <w:lang w:val="en-US"/>
        </w:rPr>
        <w:t xml:space="preserve">, </w:t>
      </w:r>
      <w:r>
        <w:rPr>
          <w:iCs/>
          <w:color w:val="auto"/>
          <w:sz w:val="28"/>
          <w:highlight w:val="none"/>
          <w:lang w:val="en-US"/>
        </w:rPr>
        <w:t xml:space="preserve">посредством личного кабинета на Едином портале, </w:t>
      </w:r>
      <w:r>
        <w:rPr>
          <w:iCs/>
          <w:color w:val="auto"/>
          <w:sz w:val="28"/>
          <w:highlight w:val="none"/>
          <w:lang w:val="en-US"/>
        </w:rPr>
        <w:t xml:space="preserve">посредством заказного почтового отправления с уведомлением о вручении, </w:t>
      </w:r>
      <w:r>
        <w:rPr>
          <w:iCs/>
          <w:color w:val="auto"/>
          <w:sz w:val="28"/>
          <w:highlight w:val="none"/>
          <w:lang w:val="en-US"/>
        </w:rPr>
        <w:t xml:space="preserve">посредством официального сайта уполномоченного органа в информационно-телекоммуникационной сети «Интернет»</w:t>
      </w:r>
      <w:r>
        <w:rPr>
          <w:iCs/>
          <w:color w:val="auto"/>
          <w:sz w:val="28"/>
          <w:highlight w:val="none"/>
          <w:lang w:val="en-US"/>
        </w:rPr>
        <w:t xml:space="preserve">;</w:t>
      </w:r>
      <w:r>
        <w:rPr>
          <w:iCs/>
          <w:color w:val="auto"/>
          <w:sz w:val="28"/>
          <w:highlight w:val="none"/>
        </w:rPr>
        <w:t xml:space="preserve"> </w:t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right="-1" w:firstLine="851"/>
        <w:jc w:val="both"/>
        <w:rPr>
          <w:iCs/>
          <w:color w:val="auto"/>
          <w:sz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б</w:t>
      </w:r>
      <w:r>
        <w:rPr>
          <w:color w:val="auto"/>
          <w:sz w:val="28"/>
          <w:szCs w:val="28"/>
          <w:highlight w:val="none"/>
        </w:rPr>
        <w:t xml:space="preserve">) </w:t>
      </w:r>
      <w:r>
        <w:rPr>
          <w:iCs/>
          <w:color w:val="auto"/>
          <w:sz w:val="28"/>
          <w:highlight w:val="none"/>
        </w:rPr>
        <w:t xml:space="preserve">2</w:t>
      </w:r>
      <w:r>
        <w:rPr>
          <w:color w:val="auto"/>
          <w:sz w:val="28"/>
          <w:szCs w:val="28"/>
          <w:highlight w:val="none"/>
          <w:lang w:val="en-US"/>
        </w:rPr>
        <w:t xml:space="preserve"> рабочих дня</w:t>
      </w:r>
      <w:r>
        <w:rPr>
          <w:color w:val="auto"/>
          <w:sz w:val="28"/>
          <w:szCs w:val="28"/>
          <w:highlight w:val="none"/>
        </w:rPr>
        <w:t xml:space="preserve"> - </w:t>
      </w:r>
      <w:r>
        <w:rPr>
          <w:color w:val="auto"/>
          <w:sz w:val="28"/>
          <w:szCs w:val="28"/>
          <w:highlight w:val="none"/>
        </w:rPr>
        <w:t xml:space="preserve">при обращении заявителя с заявлением о </w:t>
      </w:r>
      <w:r>
        <w:rPr>
          <w:color w:val="auto"/>
          <w:sz w:val="28"/>
          <w:szCs w:val="28"/>
          <w:highlight w:val="none"/>
        </w:rPr>
        <w:t xml:space="preserve">выдаче нового свиде</w:t>
      </w:r>
      <w:r>
        <w:rPr>
          <w:color w:val="auto"/>
          <w:sz w:val="28"/>
          <w:szCs w:val="28"/>
          <w:highlight w:val="none"/>
        </w:rPr>
        <w:t xml:space="preserve">тельства, подтверждающего право на управление курсирующими по железнодорожным путям локомотивом, мотор-вагонным подвижным составом, сп</w:t>
      </w:r>
      <w:r>
        <w:rPr>
          <w:color w:val="auto"/>
          <w:sz w:val="28"/>
          <w:szCs w:val="28"/>
          <w:highlight w:val="none"/>
        </w:rPr>
        <w:t xml:space="preserve">ециальным самоходным подвижным составом и (или) высокоскоростным железнодорож</w:t>
      </w:r>
      <w:r>
        <w:rPr>
          <w:color w:val="auto"/>
          <w:sz w:val="28"/>
          <w:szCs w:val="28"/>
          <w:highlight w:val="none"/>
        </w:rPr>
        <w:t xml:space="preserve">ным подвижным составом, в</w:t>
      </w:r>
      <w:r>
        <w:rPr>
          <w:color w:val="auto"/>
          <w:sz w:val="28"/>
          <w:szCs w:val="28"/>
          <w:highlight w:val="none"/>
        </w:rPr>
        <w:t xml:space="preserve">замен ранее выданного при изменении содержащихся в свидетельстве персональных данных его владельца, </w:t>
      </w:r>
      <w:r>
        <w:rPr>
          <w:color w:val="auto"/>
          <w:sz w:val="28"/>
          <w:szCs w:val="28"/>
          <w:highlight w:val="none"/>
        </w:rPr>
        <w:t xml:space="preserve">при исправлении технических ошибок, в том числе описок, опечаток, грамматических ошибок</w:t>
      </w:r>
      <w:r>
        <w:rPr>
          <w:rStyle w:val="1090"/>
          <w:color w:val="auto"/>
          <w:sz w:val="28"/>
          <w:szCs w:val="28"/>
          <w:highlight w:val="none"/>
        </w:rPr>
        <w:footnoteReference w:id="5"/>
      </w:r>
      <w:r>
        <w:rPr>
          <w:iCs/>
          <w:color w:val="auto"/>
          <w:sz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при </w:t>
      </w:r>
      <w:r>
        <w:rPr>
          <w:iCs/>
          <w:color w:val="auto"/>
          <w:sz w:val="28"/>
          <w:highlight w:val="none"/>
          <w:lang w:val="en-US"/>
        </w:rPr>
        <w:t xml:space="preserve">личном обращении в </w:t>
      </w:r>
      <w:r>
        <w:rPr>
          <w:iCs/>
          <w:color w:val="000000" w:themeColor="text1"/>
          <w:sz w:val="28"/>
          <w:lang w:val="en-US"/>
        </w:rPr>
        <w:t xml:space="preserve">территориальном органе Органа власти</w:t>
      </w:r>
      <w:r>
        <w:rPr>
          <w:iCs/>
          <w:color w:val="auto"/>
          <w:sz w:val="28"/>
          <w:highlight w:val="none"/>
          <w:lang w:val="en-US"/>
        </w:rPr>
      </w:r>
      <w:r>
        <w:rPr>
          <w:iCs/>
          <w:color w:val="auto"/>
          <w:sz w:val="28"/>
          <w:highlight w:val="none"/>
          <w:lang w:val="en-US"/>
        </w:rPr>
        <w:t xml:space="preserve">, </w:t>
      </w:r>
      <w:r>
        <w:rPr>
          <w:iCs/>
          <w:color w:val="auto"/>
          <w:sz w:val="28"/>
          <w:highlight w:val="none"/>
          <w:lang w:val="en-US"/>
        </w:rPr>
        <w:t xml:space="preserve">посредством личного кабинета на Едином портале, </w:t>
      </w:r>
      <w:r>
        <w:rPr>
          <w:iCs/>
          <w:color w:val="auto"/>
          <w:sz w:val="28"/>
          <w:highlight w:val="none"/>
          <w:lang w:val="en-US"/>
        </w:rPr>
        <w:t xml:space="preserve">посредством заказного почтового отправления с уведомлением о вручении, </w:t>
      </w:r>
      <w:r>
        <w:rPr>
          <w:iCs/>
          <w:color w:val="auto"/>
          <w:sz w:val="28"/>
          <w:highlight w:val="none"/>
          <w:lang w:val="en-US"/>
        </w:rPr>
        <w:t xml:space="preserve">посредством официального сайта уполномоченного органа в информационно-телекоммуникационной сети «Интернет»</w:t>
      </w:r>
      <w:r>
        <w:rPr>
          <w:iCs/>
          <w:color w:val="auto"/>
          <w:sz w:val="28"/>
          <w:highlight w:val="none"/>
          <w:lang w:val="en-US"/>
        </w:rPr>
        <w:t xml:space="preserve">;</w:t>
      </w:r>
      <w:r>
        <w:rPr>
          <w:iCs/>
          <w:color w:val="auto"/>
          <w:sz w:val="28"/>
          <w:highlight w:val="none"/>
        </w:rPr>
        <w:t xml:space="preserve"> </w:t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right="-1" w:firstLine="851"/>
        <w:jc w:val="both"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  <w:lang w:val="en-US"/>
        </w:rPr>
        <w:t xml:space="preserve">г</w:t>
      </w:r>
      <w:r>
        <w:rPr>
          <w:iCs/>
          <w:color w:val="auto"/>
          <w:sz w:val="28"/>
          <w:highlight w:val="none"/>
        </w:rPr>
        <w:t xml:space="preserve">) 2</w:t>
      </w:r>
      <w:r>
        <w:rPr>
          <w:iCs/>
          <w:color w:val="auto"/>
          <w:sz w:val="28"/>
          <w:highlight w:val="none"/>
          <w:lang w:val="en-US"/>
        </w:rPr>
        <w:t xml:space="preserve"> рабочих дня</w:t>
      </w:r>
      <w:r>
        <w:rPr>
          <w:iCs/>
          <w:color w:val="auto"/>
          <w:sz w:val="28"/>
          <w:highlight w:val="none"/>
        </w:rPr>
        <w:t xml:space="preserve">  - </w:t>
      </w:r>
      <w:r>
        <w:rPr>
          <w:color w:val="auto"/>
          <w:sz w:val="28"/>
          <w:szCs w:val="28"/>
          <w:highlight w:val="none"/>
        </w:rPr>
        <w:t xml:space="preserve">при обращ</w:t>
      </w:r>
      <w:r>
        <w:rPr>
          <w:color w:val="auto"/>
          <w:sz w:val="28"/>
          <w:szCs w:val="28"/>
          <w:highlight w:val="none"/>
        </w:rPr>
        <w:t xml:space="preserve">ении заявителя</w:t>
      </w:r>
      <w:r>
        <w:rPr>
          <w:color w:val="auto"/>
          <w:sz w:val="28"/>
          <w:szCs w:val="28"/>
          <w:highlight w:val="none"/>
        </w:rPr>
        <w:t xml:space="preserve"> с заявлением о </w:t>
      </w:r>
      <w:r>
        <w:rPr>
          <w:color w:val="auto"/>
          <w:sz w:val="28"/>
          <w:szCs w:val="28"/>
          <w:highlight w:val="none"/>
        </w:rPr>
        <w:t xml:space="preserve">выдаче дубликата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</w:t>
      </w:r>
      <w:r>
        <w:rPr>
          <w:color w:val="auto"/>
          <w:sz w:val="28"/>
          <w:szCs w:val="28"/>
          <w:highlight w:val="none"/>
        </w:rPr>
        <w:t xml:space="preserve">во</w:t>
      </w:r>
      <w:r>
        <w:rPr>
          <w:color w:val="auto"/>
          <w:sz w:val="28"/>
          <w:szCs w:val="28"/>
          <w:highlight w:val="none"/>
        </w:rPr>
        <w:t xml:space="preserve">м</w:t>
      </w:r>
      <w:r>
        <w:rPr>
          <w:rStyle w:val="1090"/>
          <w:color w:val="auto"/>
          <w:sz w:val="28"/>
          <w:szCs w:val="28"/>
          <w:highlight w:val="none"/>
        </w:rPr>
        <w:footnoteReference w:id="6"/>
      </w:r>
      <w:r>
        <w:rPr>
          <w:iCs/>
          <w:color w:val="auto"/>
          <w:sz w:val="28"/>
          <w:highlight w:val="none"/>
        </w:rPr>
        <w:t xml:space="preserve"> </w:t>
      </w:r>
      <w:r>
        <w:rPr>
          <w:color w:val="auto"/>
          <w:sz w:val="28"/>
          <w:szCs w:val="28"/>
          <w:highlight w:val="none"/>
        </w:rPr>
        <w:t xml:space="preserve">при </w:t>
      </w:r>
      <w:r>
        <w:rPr>
          <w:iCs/>
          <w:color w:val="auto"/>
          <w:sz w:val="28"/>
          <w:highlight w:val="none"/>
          <w:lang w:val="en-US"/>
        </w:rPr>
        <w:t xml:space="preserve">личном обращении в </w:t>
      </w:r>
      <w:r>
        <w:rPr>
          <w:iCs/>
          <w:color w:val="000000" w:themeColor="text1"/>
          <w:sz w:val="28"/>
          <w:lang w:val="en-US"/>
        </w:rPr>
        <w:t xml:space="preserve">территориальном органе Органа власти</w:t>
      </w:r>
      <w:r>
        <w:rPr>
          <w:iCs/>
          <w:color w:val="auto"/>
          <w:sz w:val="28"/>
          <w:highlight w:val="none"/>
          <w:lang w:val="en-US"/>
        </w:rPr>
      </w:r>
      <w:r>
        <w:rPr>
          <w:iCs/>
          <w:color w:val="auto"/>
          <w:sz w:val="28"/>
          <w:highlight w:val="none"/>
          <w:lang w:val="en-US"/>
        </w:rPr>
        <w:t xml:space="preserve">, </w:t>
      </w:r>
      <w:r>
        <w:rPr>
          <w:iCs/>
          <w:color w:val="auto"/>
          <w:sz w:val="28"/>
          <w:highlight w:val="none"/>
          <w:lang w:val="en-US"/>
        </w:rPr>
        <w:t xml:space="preserve">посредством личного кабинета на Едином портале, </w:t>
      </w:r>
      <w:r>
        <w:rPr>
          <w:iCs/>
          <w:color w:val="auto"/>
          <w:sz w:val="28"/>
          <w:highlight w:val="none"/>
          <w:lang w:val="en-US"/>
        </w:rPr>
        <w:t xml:space="preserve">посредством заказного почтового отправления с уведомлением о вручении, </w:t>
      </w:r>
      <w:r>
        <w:rPr>
          <w:iCs/>
          <w:color w:val="auto"/>
          <w:sz w:val="28"/>
          <w:highlight w:val="none"/>
          <w:lang w:val="en-US"/>
        </w:rPr>
        <w:t xml:space="preserve">посредством официального сайта уполномоченного органа в информационно-телекоммуникационной сети «Интернет»</w:t>
      </w:r>
      <w:r>
        <w:rPr>
          <w:iCs/>
          <w:color w:val="auto"/>
          <w:sz w:val="28"/>
          <w:highlight w:val="none"/>
          <w:lang w:val="en-US"/>
        </w:rPr>
        <w:t xml:space="preserve">.</w:t>
      </w:r>
      <w:r>
        <w:rPr>
          <w:iCs/>
          <w:color w:val="auto"/>
          <w:sz w:val="28"/>
          <w:highlight w:val="none"/>
        </w:rPr>
        <w:t xml:space="preserve"> </w:t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57"/>
        <w:tabs>
          <w:tab w:val="left" w:pos="284" w:leader="none"/>
          <w:tab w:val="left" w:pos="1134" w:leader="none"/>
        </w:tabs>
        <w:ind w:left="851" w:right="-1"/>
        <w:jc w:val="both"/>
        <w:rPr>
          <w:iCs/>
          <w:color w:val="auto"/>
          <w:sz w:val="28"/>
          <w:highlight w:val="none"/>
        </w:rPr>
      </w:pP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bCs/>
          <w:color w:val="auto"/>
          <w:sz w:val="28"/>
          <w:szCs w:val="28"/>
          <w:highlight w:val="none"/>
          <w14:ligatures w14:val="none"/>
        </w:rPr>
      </w:pPr>
      <w:r>
        <w:rPr>
          <w:b/>
          <w:bCs/>
          <w:color w:val="auto"/>
          <w:sz w:val="28"/>
          <w:szCs w:val="28"/>
          <w:highlight w:val="none"/>
          <w:lang w:eastAsia="ru-RU"/>
        </w:rPr>
      </w:r>
      <w:r>
        <w:rPr>
          <w:b/>
          <w:bCs/>
          <w:color w:val="auto"/>
          <w:sz w:val="28"/>
          <w:szCs w:val="28"/>
          <w:highlight w:val="none"/>
          <w14:ligatures w14:val="none"/>
        </w:rPr>
      </w:r>
      <w:r>
        <w:rPr>
          <w:b/>
          <w:bCs/>
          <w:color w:val="auto"/>
          <w:sz w:val="28"/>
          <w:szCs w:val="28"/>
          <w:highlight w:val="none"/>
          <w14:ligatures w14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bCs/>
          <w:color w:val="auto"/>
          <w:sz w:val="28"/>
          <w:szCs w:val="28"/>
          <w:highlight w:val="none"/>
          <w14:ligatures w14:val="none"/>
        </w:rPr>
      </w:pP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  <w:t xml:space="preserve">Размер платы, взимаемой с заявителя при предоставлении Услуги, и способы ее взимания</w:t>
      </w:r>
      <w:r>
        <w:rPr>
          <w:b/>
          <w:bCs/>
          <w:color w:val="auto"/>
          <w:sz w:val="28"/>
          <w:szCs w:val="28"/>
          <w:highlight w:val="none"/>
          <w14:ligatures w14:val="none"/>
        </w:rPr>
      </w:r>
      <w:r>
        <w:rPr>
          <w:b/>
          <w:bCs/>
          <w:color w:val="auto"/>
          <w:sz w:val="28"/>
          <w:szCs w:val="28"/>
          <w:highlight w:val="none"/>
          <w14:ligatures w14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bCs/>
          <w:color w:val="auto"/>
          <w:sz w:val="28"/>
          <w:szCs w:val="28"/>
          <w:highlight w:val="none"/>
          <w14:ligatures w14:val="none"/>
        </w:rPr>
      </w:pPr>
      <w:r>
        <w:rPr>
          <w:b/>
          <w:bCs/>
          <w:color w:val="auto"/>
          <w:sz w:val="28"/>
          <w:szCs w:val="28"/>
          <w:highlight w:val="none"/>
          <w14:ligatures w14:val="none"/>
        </w:rPr>
      </w:r>
      <w:r>
        <w:rPr>
          <w:b/>
          <w:bCs/>
          <w:color w:val="auto"/>
          <w:sz w:val="28"/>
          <w:szCs w:val="28"/>
          <w:highlight w:val="none"/>
          <w14:ligatures w14:val="none"/>
        </w:rPr>
      </w:r>
      <w:r>
        <w:rPr>
          <w:b/>
          <w:bCs/>
          <w:color w:val="auto"/>
          <w:sz w:val="28"/>
          <w:szCs w:val="28"/>
          <w:highlight w:val="none"/>
          <w14:ligatures w14:val="none"/>
        </w:rPr>
      </w:r>
    </w:p>
    <w:p>
      <w:pPr>
        <w:pStyle w:val="1157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  <w:t xml:space="preserve">Взимание платы за предоставление Услуги законодательством Российской Федерации не предусмотрено</w:t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Style w:val="1157"/>
        <w:tabs>
          <w:tab w:val="left" w:pos="284" w:leader="none"/>
          <w:tab w:val="left" w:pos="1134" w:leader="none"/>
        </w:tabs>
        <w:ind w:right="-1"/>
        <w:jc w:val="both"/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Style w:val="1157"/>
        <w:tabs>
          <w:tab w:val="left" w:pos="284" w:leader="none"/>
          <w:tab w:val="left" w:pos="1134" w:leader="none"/>
        </w:tabs>
        <w:ind w:right="-1"/>
        <w:jc w:val="center"/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  <w14:ligatures w14:val="none"/>
        </w:rPr>
      </w:r>
      <w:r>
        <w:rPr>
          <w:b/>
          <w:bCs/>
          <w:color w:val="auto"/>
          <w:sz w:val="28"/>
          <w:szCs w:val="28"/>
          <w:highlight w:val="none"/>
          <w:lang w:eastAsia="ru-RU"/>
        </w:rPr>
        <w:t xml:space="preserve">Максимальный срок ожидания в очере</w:t>
      </w:r>
      <w:r>
        <w:rPr>
          <w:b/>
          <w:bCs/>
          <w:color w:val="auto"/>
          <w:sz w:val="28"/>
          <w:szCs w:val="28"/>
          <w:highlight w:val="none"/>
          <w:lang w:eastAsia="ru-RU"/>
        </w:rPr>
        <w:t xml:space="preserve">ди при подаче заявителем</w:t>
      </w:r>
      <w:r>
        <w:rPr>
          <w:b/>
          <w:bCs/>
          <w:color w:val="auto"/>
          <w:sz w:val="28"/>
          <w:szCs w:val="28"/>
          <w:highlight w:val="none"/>
          <w:lang w:eastAsia="ru-RU"/>
        </w:rPr>
        <w:t xml:space="preserve"> </w:t>
      </w:r>
      <w:r>
        <w:rPr>
          <w:b/>
          <w:color w:val="auto"/>
          <w:sz w:val="28"/>
          <w:szCs w:val="28"/>
          <w:highlight w:val="none"/>
          <w:lang w:eastAsia="ru-RU"/>
        </w:rPr>
        <w:t xml:space="preserve">заявления о предоставлении </w:t>
      </w:r>
      <w:r>
        <w:rPr>
          <w:b/>
          <w:bCs/>
          <w:color w:val="auto"/>
          <w:sz w:val="28"/>
          <w:szCs w:val="28"/>
          <w:highlight w:val="none"/>
          <w:lang w:eastAsia="ru-RU"/>
        </w:rPr>
        <w:t xml:space="preserve"> Услуги и при получении результата предоставления Услуги</w:t>
      </w: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Style w:val="1157"/>
        <w:tabs>
          <w:tab w:val="left" w:pos="284" w:leader="none"/>
          <w:tab w:val="left" w:pos="1134" w:leader="none"/>
        </w:tabs>
        <w:ind w:right="-1"/>
        <w:jc w:val="both"/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Style w:val="1157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  <w:lang w:eastAsia="ru-RU"/>
        </w:rPr>
        <w:t xml:space="preserve">Максимальный срок ожидания в очереди при подаче</w:t>
      </w:r>
      <w:r>
        <w:rPr>
          <w:color w:val="auto"/>
          <w:sz w:val="28"/>
          <w:szCs w:val="28"/>
          <w:highlight w:val="none"/>
          <w:lang w:eastAsia="ru-RU"/>
        </w:rPr>
        <w:t xml:space="preserve"> </w:t>
      </w:r>
      <w:r>
        <w:rPr>
          <w:color w:val="auto"/>
          <w:sz w:val="28"/>
          <w:szCs w:val="28"/>
          <w:highlight w:val="none"/>
          <w:lang w:eastAsia="ru-RU"/>
        </w:rPr>
        <w:t xml:space="preserve">заявления </w:t>
      </w: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 xml:space="preserve">территориальном органе Органа власти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с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оставляет 15 минут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1157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  <w:lang w:eastAsia="ru-RU"/>
        </w:rPr>
      </w:r>
      <w:r>
        <w:rPr>
          <w:color w:val="auto"/>
          <w:sz w:val="28"/>
          <w:szCs w:val="28"/>
          <w:highlight w:val="none"/>
          <w:lang w:eastAsia="ru-RU"/>
        </w:rPr>
        <w:t xml:space="preserve">Максимальный срок ожидания в оч</w:t>
      </w:r>
      <w:r>
        <w:rPr>
          <w:color w:val="auto"/>
          <w:sz w:val="28"/>
          <w:szCs w:val="28"/>
          <w:highlight w:val="none"/>
          <w:lang w:eastAsia="ru-RU"/>
        </w:rPr>
        <w:t xml:space="preserve">ереди при получении заявителем результата</w:t>
      </w:r>
      <w:r>
        <w:rPr>
          <w:color w:val="auto"/>
          <w:sz w:val="28"/>
          <w:szCs w:val="28"/>
          <w:highlight w:val="none"/>
          <w:lang w:eastAsia="ru-RU"/>
        </w:rPr>
        <w:t xml:space="preserve"> Услуги </w:t>
      </w:r>
      <w:r>
        <w:rPr>
          <w:color w:val="000000" w:themeColor="text1"/>
          <w:sz w:val="28"/>
          <w:szCs w:val="28"/>
        </w:rPr>
        <w:t xml:space="preserve">в территориальном органе Органа власти</w:t>
      </w:r>
      <w:r>
        <w:rPr>
          <w:color w:val="ff0000"/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none"/>
          <w:lang w:eastAsia="ru-RU"/>
        </w:rPr>
        <w:t xml:space="preserve">составляет 15 минут</w:t>
      </w:r>
      <w:r>
        <w:rPr>
          <w:color w:val="auto"/>
          <w:sz w:val="28"/>
          <w:szCs w:val="28"/>
          <w:highlight w:val="none"/>
          <w:lang w:eastAsia="ru-RU"/>
        </w:rPr>
        <w:t xml:space="preserve">.</w:t>
      </w: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bCs/>
          <w:color w:val="auto"/>
          <w:sz w:val="28"/>
          <w:szCs w:val="28"/>
          <w:highlight w:val="none"/>
          <w14:ligatures w14:val="none"/>
        </w:rPr>
      </w:pP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  <w14:ligatures w14:val="none"/>
        </w:rPr>
      </w:r>
      <w:r>
        <w:rPr>
          <w:b/>
          <w:bCs/>
          <w:color w:val="auto"/>
          <w:sz w:val="28"/>
          <w:szCs w:val="28"/>
          <w:highlight w:val="none"/>
          <w14:ligatures w14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bCs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bCs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  <w:t xml:space="preserve">Срок регистрации </w:t>
      </w:r>
      <w:r>
        <w:rPr>
          <w:b/>
          <w:color w:val="auto"/>
          <w:sz w:val="28"/>
          <w:szCs w:val="28"/>
          <w:highlight w:val="none"/>
        </w:rPr>
        <w:t xml:space="preserve">заявления</w:t>
      </w:r>
      <w:r>
        <w:rPr>
          <w:b/>
          <w:color w:val="auto"/>
          <w:sz w:val="28"/>
          <w:szCs w:val="28"/>
          <w:highlight w:val="none"/>
        </w:rPr>
        <w:t xml:space="preserve"> заявителя о предоставлении Услуги</w:t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bCs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pStyle w:val="1157"/>
        <w:numPr>
          <w:numId w:val="25"/>
          <w:ilvl w:val="6"/>
        </w:numPr>
        <w:ind w:left="0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Срок регистрации заявления и документов, необходимых для предоставления Услуги, </w:t>
      </w:r>
      <w:r>
        <w:rPr>
          <w:color w:val="auto"/>
          <w:sz w:val="28"/>
          <w:szCs w:val="28"/>
          <w:highlight w:val="none"/>
        </w:rPr>
        <w:t xml:space="preserve">составляет: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5"/>
        <w:spacing w:after="160"/>
        <w:ind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а</w:t>
      </w:r>
      <w:r>
        <w:rPr>
          <w:color w:val="auto"/>
          <w:sz w:val="28"/>
          <w:szCs w:val="28"/>
          <w:highlight w:val="none"/>
          <w:lang w:val="en-US"/>
        </w:rPr>
        <w:t xml:space="preserve">) </w:t>
      </w:r>
      <w:r>
        <w:rPr>
          <w:color w:val="auto"/>
          <w:sz w:val="28"/>
          <w:szCs w:val="28"/>
          <w:highlight w:val="none"/>
          <w:lang w:val="en-US"/>
        </w:rPr>
        <w:t xml:space="preserve">при личном обращении </w:t>
      </w:r>
      <w:r>
        <w:rPr>
          <w:color w:val="000000" w:themeColor="text1"/>
          <w:sz w:val="28"/>
          <w:szCs w:val="28"/>
          <w:lang w:val="en-US"/>
        </w:rPr>
        <w:t xml:space="preserve">в территориальном органе Органа власти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  <w:lang w:val="en-US"/>
        </w:rPr>
        <w:t xml:space="preserve">–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  <w:lang w:val="en-US"/>
        </w:rPr>
        <w:t xml:space="preserve">1 рабочий день</w:t>
      </w:r>
      <w:r>
        <w:rPr>
          <w:color w:val="auto"/>
          <w:sz w:val="28"/>
          <w:szCs w:val="28"/>
          <w:highlight w:val="none"/>
          <w:lang w:val="en-US"/>
        </w:rPr>
        <w:t xml:space="preserve">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5"/>
        <w:spacing w:after="160"/>
        <w:ind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б</w:t>
      </w:r>
      <w:r>
        <w:rPr>
          <w:color w:val="auto"/>
          <w:sz w:val="28"/>
          <w:szCs w:val="28"/>
          <w:highlight w:val="none"/>
          <w:lang w:val="en-US"/>
        </w:rPr>
        <w:t xml:space="preserve">) </w:t>
      </w:r>
      <w:r>
        <w:rPr>
          <w:color w:val="auto"/>
          <w:sz w:val="28"/>
          <w:szCs w:val="28"/>
          <w:highlight w:val="none"/>
          <w:lang w:val="en-US"/>
        </w:rPr>
        <w:t xml:space="preserve">посредством личного кабинета на Едином портале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  <w:lang w:val="en-US"/>
        </w:rPr>
        <w:t xml:space="preserve">–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  <w:lang w:val="en-US"/>
        </w:rPr>
        <w:t xml:space="preserve">автоматически в день подачи</w:t>
      </w:r>
      <w:r>
        <w:rPr>
          <w:color w:val="auto"/>
          <w:sz w:val="28"/>
          <w:szCs w:val="28"/>
          <w:highlight w:val="none"/>
          <w:lang w:val="en-US"/>
        </w:rPr>
        <w:t xml:space="preserve">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5"/>
        <w:spacing w:after="160"/>
        <w:ind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в</w:t>
      </w:r>
      <w:r>
        <w:rPr>
          <w:color w:val="auto"/>
          <w:sz w:val="28"/>
          <w:szCs w:val="28"/>
          <w:highlight w:val="none"/>
          <w:lang w:val="en-US"/>
        </w:rPr>
        <w:t xml:space="preserve">) </w:t>
      </w:r>
      <w:r>
        <w:rPr>
          <w:color w:val="auto"/>
          <w:sz w:val="28"/>
          <w:szCs w:val="28"/>
          <w:highlight w:val="none"/>
          <w:lang w:val="en-US"/>
        </w:rPr>
        <w:t xml:space="preserve">посредством заказного почтового отправления с уведомлением о вручении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  <w:lang w:val="en-US"/>
        </w:rPr>
        <w:t xml:space="preserve">–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  <w:lang w:val="en-US"/>
        </w:rPr>
        <w:t xml:space="preserve">1 рабочий день</w:t>
      </w:r>
      <w:r>
        <w:rPr>
          <w:color w:val="auto"/>
          <w:sz w:val="28"/>
          <w:szCs w:val="28"/>
          <w:highlight w:val="none"/>
          <w:lang w:val="en-US"/>
        </w:rPr>
        <w:t xml:space="preserve">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5"/>
        <w:spacing w:after="160"/>
        <w:ind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г</w:t>
      </w:r>
      <w:r>
        <w:rPr>
          <w:color w:val="auto"/>
          <w:sz w:val="28"/>
          <w:szCs w:val="28"/>
          <w:highlight w:val="none"/>
          <w:lang w:val="en-US"/>
        </w:rPr>
        <w:t xml:space="preserve">) </w:t>
      </w:r>
      <w:r>
        <w:rPr>
          <w:color w:val="auto"/>
          <w:sz w:val="28"/>
          <w:szCs w:val="28"/>
          <w:highlight w:val="none"/>
          <w:lang w:val="en-US"/>
        </w:rPr>
        <w:t xml:space="preserve">посредством официального сайта уполномоченного органа в информационно-телекоммуникационной сети «Интернет»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  <w:lang w:val="en-US"/>
        </w:rPr>
        <w:t xml:space="preserve">–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  <w:lang w:val="en-US"/>
        </w:rPr>
        <w:t xml:space="preserve">автоматически в день подачи.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bCs/>
          <w:color w:val="auto"/>
          <w:sz w:val="28"/>
          <w:szCs w:val="28"/>
          <w:highlight w:val="none"/>
        </w:rPr>
      </w:pPr>
      <w:r>
        <w:rPr>
          <w:b/>
          <w:bCs/>
          <w:color w:val="auto"/>
          <w:sz w:val="28"/>
          <w:szCs w:val="28"/>
          <w:highlight w:val="none"/>
          <w:lang w:eastAsia="ru-RU"/>
        </w:rPr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  <w:t xml:space="preserve">Требования к помещениям, в которых предоставляется Услуга</w:t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157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Требования к помещениям, в которых предоставляется Услуга, размещены на официальном сайте </w:t>
      </w:r>
      <w:r>
        <w:rPr>
          <w:color w:val="000000" w:themeColor="text1"/>
          <w:sz w:val="28"/>
          <w:szCs w:val="28"/>
        </w:rPr>
        <w:t xml:space="preserve">территориальн</w:t>
      </w:r>
      <w:r>
        <w:rPr>
          <w:color w:val="000000" w:themeColor="text1"/>
          <w:sz w:val="28"/>
          <w:szCs w:val="28"/>
        </w:rPr>
        <w:t xml:space="preserve">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орган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Органа власти </w:t>
      </w:r>
      <w:r>
        <w:rPr>
          <w:color w:val="auto"/>
          <w:sz w:val="28"/>
          <w:szCs w:val="28"/>
          <w:highlight w:val="none"/>
        </w:rPr>
        <w:t xml:space="preserve">в сети «Интернет», а также на Едином </w:t>
      </w:r>
      <w:r>
        <w:rPr>
          <w:color w:val="auto"/>
          <w:sz w:val="28"/>
          <w:szCs w:val="28"/>
          <w:highlight w:val="none"/>
        </w:rPr>
        <w:t xml:space="preserve">портале.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  <w:t xml:space="preserve">Показатели доступности и качества Услуги</w:t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157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Показатели доступности и качества Услуги размещены на официальном </w:t>
      </w:r>
      <w:r>
        <w:rPr>
          <w:color w:val="auto"/>
          <w:sz w:val="28"/>
          <w:szCs w:val="28"/>
          <w:highlight w:val="none"/>
        </w:rPr>
        <w:t xml:space="preserve">сайте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</w:rPr>
        <w:t xml:space="preserve">территориальн</w:t>
      </w:r>
      <w:r>
        <w:rPr>
          <w:color w:val="000000" w:themeColor="text1"/>
          <w:sz w:val="28"/>
          <w:szCs w:val="28"/>
        </w:rPr>
        <w:t xml:space="preserve">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орган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Органа власти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в сети «Интернет», а также на Едином портале.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  <w:t xml:space="preserve">Иные требования к предоставлению Услуги</w:t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157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7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Информационные системы, используемые для предоставления Услуги: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7"/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а</w:t>
      </w:r>
      <w:r>
        <w:rPr>
          <w:color w:val="auto"/>
          <w:sz w:val="28"/>
          <w:szCs w:val="28"/>
          <w:highlight w:val="none"/>
          <w:lang w:val="en-US"/>
        </w:rPr>
        <w:t xml:space="preserve">)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  <w:lang w:val="en-US"/>
        </w:rPr>
        <w:t xml:space="preserve">Единый портал</w:t>
      </w:r>
      <w:r>
        <w:rPr>
          <w:color w:val="auto"/>
          <w:sz w:val="28"/>
          <w:szCs w:val="28"/>
          <w:highlight w:val="none"/>
          <w:lang w:val="en-US"/>
        </w:rPr>
        <w:t xml:space="preserve">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7"/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б</w:t>
      </w:r>
      <w:r>
        <w:rPr>
          <w:color w:val="auto"/>
          <w:sz w:val="28"/>
          <w:szCs w:val="28"/>
          <w:highlight w:val="none"/>
          <w:lang w:val="en-US"/>
        </w:rPr>
        <w:t xml:space="preserve">)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lang w:val="en-US"/>
        </w:rPr>
        <w:t xml:space="preserve">федеральная государственная инфо</w:t>
      </w:r>
      <w:r>
        <w:rPr>
          <w:color w:val="auto"/>
          <w:sz w:val="28"/>
          <w:szCs w:val="28"/>
          <w:lang w:val="en-US"/>
        </w:rPr>
        <w:t xml:space="preserve">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color w:val="auto"/>
          <w:sz w:val="28"/>
          <w:szCs w:val="28"/>
          <w:highlight w:val="none"/>
          <w:lang w:val="en-US"/>
        </w:rPr>
        <w:t xml:space="preserve">»</w:t>
      </w:r>
      <w:r>
        <w:rPr>
          <w:rStyle w:val="1090"/>
          <w:color w:val="auto"/>
          <w:sz w:val="28"/>
          <w:szCs w:val="28"/>
          <w:highlight w:val="none"/>
          <w:lang w:val="en-US"/>
        </w:rPr>
        <w:footnoteReference w:id="7"/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7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Возможность получения Услуги в многофункциональном центре не предусмотрена.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7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</w:t>
      </w:r>
      <w:r>
        <w:rPr>
          <w:color w:val="auto"/>
          <w:sz w:val="28"/>
          <w:szCs w:val="28"/>
          <w:highlight w:val="none"/>
        </w:rPr>
        <w:t xml:space="preserve">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только юридическим лицам.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7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Порядок предоставления результатов Услуги в отношении несовершен</w:t>
      </w:r>
      <w:r>
        <w:rPr>
          <w:color w:val="auto"/>
          <w:sz w:val="28"/>
          <w:szCs w:val="28"/>
          <w:highlight w:val="none"/>
        </w:rPr>
        <w:t xml:space="preserve">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юридическим лицам.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7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  <w:t xml:space="preserve">Возможность выдачи заявителю результата предоставления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</w:t>
      </w:r>
      <w:r>
        <w:rPr>
          <w:color w:val="auto"/>
          <w:sz w:val="28"/>
          <w:szCs w:val="28"/>
          <w:highlight w:val="none"/>
        </w:rPr>
        <w:t xml:space="preserve">там предоставления Услуги органами, предоставляющими государственные услуги, а также выдачи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</w:t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Style w:val="1157"/>
        <w:tabs>
          <w:tab w:val="left" w:pos="284" w:leader="none"/>
          <w:tab w:val="left" w:pos="1134" w:leader="none"/>
        </w:tabs>
        <w:ind w:left="720" w:right="-1" w:firstLine="0"/>
        <w:jc w:val="both"/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Style w:val="1157"/>
        <w:ind w:left="0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bCs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  <w:t xml:space="preserve">Исчерпывающий перечень документов, </w:t>
      </w:r>
      <w:r>
        <w:rPr>
          <w:b/>
          <w:color w:val="auto"/>
          <w:sz w:val="28"/>
          <w:szCs w:val="28"/>
          <w:highlight w:val="none"/>
        </w:rPr>
        <w:t xml:space="preserve">необходимых для предоставления Услуг</w:t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bCs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pStyle w:val="1157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</w:t>
      </w:r>
      <w:r>
        <w:rPr>
          <w:color w:val="auto"/>
          <w:sz w:val="28"/>
          <w:szCs w:val="28"/>
          <w:highlight w:val="none"/>
        </w:rPr>
        <w:t xml:space="preserve">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tooltip="Таблица N 2" w:anchor="P251" w:history="1">
        <w:r>
          <w:rPr>
            <w:color w:val="auto"/>
            <w:sz w:val="28"/>
            <w:szCs w:val="28"/>
            <w:highlight w:val="none"/>
          </w:rPr>
          <w:t xml:space="preserve">таблице </w:t>
        </w:r>
        <w:r>
          <w:rPr>
            <w:color w:val="auto"/>
            <w:sz w:val="28"/>
            <w:szCs w:val="28"/>
            <w:highlight w:val="none"/>
          </w:rPr>
          <w:t xml:space="preserve">№ 2</w:t>
        </w:r>
      </w:hyperlink>
      <w:r>
        <w:rPr>
          <w:color w:val="auto"/>
          <w:sz w:val="28"/>
          <w:szCs w:val="28"/>
          <w:highlight w:val="none"/>
        </w:rPr>
        <w:t xml:space="preserve">, содержащейся в приложении к настоящему Административному регламенту</w:t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Style w:val="1157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Формы заявления и документов, необходимых для предоставления Услуги, приведены в приложении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iCs/>
          <w:color w:val="auto"/>
          <w:sz w:val="28"/>
          <w:highlight w:val="none"/>
        </w:rPr>
        <w:t xml:space="preserve">№ </w:t>
      </w:r>
      <w:r>
        <w:rPr>
          <w:iCs/>
          <w:color w:val="auto"/>
          <w:sz w:val="28"/>
          <w:highlight w:val="none"/>
        </w:rPr>
        <w:t xml:space="preserve">2</w:t>
      </w:r>
      <w:r>
        <w:rPr>
          <w:color w:val="auto"/>
          <w:sz w:val="28"/>
          <w:szCs w:val="28"/>
          <w:highlight w:val="none"/>
        </w:rPr>
        <w:t xml:space="preserve"> к настоящему Административному регламенту.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bCs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bCs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  <w:t xml:space="preserve">Исчерпывающий </w:t>
      </w:r>
      <w:r>
        <w:rPr>
          <w:b/>
          <w:iCs/>
          <w:color w:val="auto"/>
          <w:sz w:val="28"/>
          <w:highlight w:val="none"/>
        </w:rPr>
        <w:t xml:space="preserve">перечень</w:t>
      </w:r>
      <w:r>
        <w:rPr>
          <w:b/>
          <w:color w:val="auto"/>
          <w:sz w:val="28"/>
          <w:szCs w:val="28"/>
          <w:highlight w:val="none"/>
        </w:rPr>
        <w:t xml:space="preserve"> оснований для отказа в приеме</w:t>
      </w:r>
      <w:r>
        <w:rPr>
          <w:color w:val="auto"/>
          <w:highlight w:val="none"/>
        </w:rPr>
        <w:br/>
      </w:r>
      <w:r>
        <w:rPr>
          <w:b/>
          <w:color w:val="auto"/>
          <w:sz w:val="28"/>
          <w:szCs w:val="28"/>
          <w:highlight w:val="none"/>
        </w:rPr>
        <w:t xml:space="preserve">заявления</w:t>
      </w:r>
      <w:r>
        <w:rPr>
          <w:b/>
          <w:color w:val="auto"/>
          <w:sz w:val="28"/>
          <w:szCs w:val="28"/>
          <w:highlight w:val="none"/>
        </w:rPr>
        <w:t xml:space="preserve">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157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bCs/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Основания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для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отказа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в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приеме заявления и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документов</w:t>
      </w:r>
      <w:r>
        <w:rPr>
          <w:color w:val="auto"/>
          <w:sz w:val="28"/>
          <w:szCs w:val="28"/>
          <w:highlight w:val="none"/>
        </w:rPr>
        <w:t xml:space="preserve">, </w:t>
      </w:r>
      <w:r>
        <w:rPr>
          <w:color w:val="auto"/>
          <w:sz w:val="28"/>
          <w:szCs w:val="28"/>
          <w:highlight w:val="none"/>
        </w:rPr>
        <w:t xml:space="preserve">необходимых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для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предоставления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Услуги</w:t>
      </w:r>
      <w:r>
        <w:rPr>
          <w:color w:val="auto"/>
          <w:sz w:val="28"/>
          <w:szCs w:val="28"/>
          <w:highlight w:val="none"/>
        </w:rPr>
        <w:t xml:space="preserve">, </w:t>
      </w:r>
      <w:r>
        <w:rPr>
          <w:color w:val="auto"/>
          <w:sz w:val="28"/>
          <w:szCs w:val="28"/>
          <w:highlight w:val="none"/>
        </w:rPr>
        <w:t xml:space="preserve">законодательством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Российской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Федерации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не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предусмотрены</w:t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7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  <w:t xml:space="preserve">Основания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для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приостановления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предоставления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Услуги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законодательством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Российской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Федерации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не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предусмотрены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7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Исчерпывающий перечень оснований для отказа в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предоставлении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Услуги</w:t>
      </w:r>
      <w:r>
        <w:rPr>
          <w:color w:val="auto"/>
          <w:sz w:val="28"/>
          <w:szCs w:val="28"/>
          <w:highlight w:val="none"/>
        </w:rPr>
        <w:t xml:space="preserve">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68"/>
        <w:tabs>
          <w:tab w:val="left" w:pos="284" w:leader="none"/>
          <w:tab w:val="left" w:pos="1134" w:leader="none"/>
        </w:tabs>
        <w:ind w:left="0" w:right="-1" w:firstLine="851"/>
        <w:jc w:val="both"/>
        <w:rPr>
          <w:iCs/>
          <w:color w:val="auto"/>
          <w:sz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а</w:t>
      </w:r>
      <w:r>
        <w:rPr>
          <w:color w:val="auto"/>
          <w:sz w:val="28"/>
          <w:szCs w:val="28"/>
          <w:highlight w:val="none"/>
          <w:lang w:val="en-US"/>
        </w:rPr>
        <w:t xml:space="preserve">)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  <w:lang w:val="en-US"/>
        </w:rPr>
        <w:t xml:space="preserve">наличие в представленных документах записей, исполненных карандашом, подчисток, приписок,  зачеркнутых слов</w:t>
      </w:r>
      <w:r>
        <w:rPr>
          <w:iCs/>
          <w:color w:val="auto"/>
          <w:sz w:val="28"/>
          <w:highlight w:val="none"/>
          <w:lang w:val="en-US"/>
        </w:rPr>
        <w:t xml:space="preserve">;</w:t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68"/>
        <w:tabs>
          <w:tab w:val="left" w:pos="284" w:leader="none"/>
          <w:tab w:val="left" w:pos="1134" w:leader="none"/>
        </w:tabs>
        <w:ind w:left="0" w:right="-1" w:firstLine="851"/>
        <w:jc w:val="both"/>
        <w:rPr>
          <w:iCs/>
          <w:color w:val="auto"/>
          <w:sz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б</w:t>
      </w:r>
      <w:r>
        <w:rPr>
          <w:color w:val="auto"/>
          <w:sz w:val="28"/>
          <w:szCs w:val="28"/>
          <w:highlight w:val="none"/>
          <w:lang w:val="en-US"/>
        </w:rPr>
        <w:t xml:space="preserve">)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  <w:lang w:val="en-US"/>
        </w:rPr>
        <w:t xml:space="preserve">лицо, претендующее на получение свидетельства, по</w:t>
      </w:r>
      <w:r>
        <w:rPr>
          <w:iCs/>
          <w:color w:val="auto"/>
          <w:sz w:val="28"/>
          <w:highlight w:val="none"/>
          <w:lang w:val="en-US"/>
        </w:rPr>
        <w:t xml:space="preserve">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составом, не прошло теоретические испытания</w:t>
      </w:r>
      <w:r>
        <w:rPr>
          <w:iCs/>
          <w:color w:val="auto"/>
          <w:sz w:val="28"/>
          <w:highlight w:val="none"/>
          <w:lang w:val="en-US"/>
        </w:rPr>
        <w:t xml:space="preserve">;</w:t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68"/>
        <w:tabs>
          <w:tab w:val="left" w:pos="284" w:leader="none"/>
          <w:tab w:val="left" w:pos="1134" w:leader="none"/>
        </w:tabs>
        <w:ind w:left="0" w:right="-1" w:firstLine="851"/>
        <w:jc w:val="both"/>
        <w:rPr>
          <w:iCs/>
          <w:color w:val="auto"/>
          <w:sz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в</w:t>
      </w:r>
      <w:r>
        <w:rPr>
          <w:color w:val="auto"/>
          <w:sz w:val="28"/>
          <w:szCs w:val="28"/>
          <w:highlight w:val="none"/>
          <w:lang w:val="en-US"/>
        </w:rPr>
        <w:t xml:space="preserve">)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  <w:lang w:val="en-US"/>
        </w:rPr>
        <w:t xml:space="preserve">не представлен документ, удостоверяющий личность</w:t>
      </w:r>
      <w:r>
        <w:rPr>
          <w:iCs/>
          <w:color w:val="auto"/>
          <w:sz w:val="28"/>
          <w:highlight w:val="none"/>
          <w:lang w:val="en-US"/>
        </w:rPr>
        <w:t xml:space="preserve">;</w:t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68"/>
        <w:tabs>
          <w:tab w:val="left" w:pos="284" w:leader="none"/>
          <w:tab w:val="left" w:pos="1134" w:leader="none"/>
        </w:tabs>
        <w:ind w:left="0" w:right="-1" w:firstLine="851"/>
        <w:jc w:val="both"/>
        <w:rPr>
          <w:iCs/>
          <w:color w:val="auto"/>
          <w:sz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г</w:t>
      </w:r>
      <w:r>
        <w:rPr>
          <w:color w:val="auto"/>
          <w:sz w:val="28"/>
          <w:szCs w:val="28"/>
          <w:highlight w:val="none"/>
          <w:lang w:val="en-US"/>
        </w:rPr>
        <w:t xml:space="preserve">)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  <w:lang w:val="en-US"/>
        </w:rPr>
        <w:t xml:space="preserve">отсутствие допущенных опечаток и (или) ошибок в выданном результате предоставления Услуги</w:t>
      </w:r>
      <w:r>
        <w:rPr>
          <w:iCs/>
          <w:color w:val="auto"/>
          <w:sz w:val="28"/>
          <w:highlight w:val="none"/>
          <w:lang w:val="en-US"/>
        </w:rPr>
        <w:t xml:space="preserve">;</w:t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68"/>
        <w:tabs>
          <w:tab w:val="left" w:pos="284" w:leader="none"/>
          <w:tab w:val="left" w:pos="1134" w:leader="none"/>
        </w:tabs>
        <w:ind w:left="0" w:right="-1" w:firstLine="851"/>
        <w:jc w:val="both"/>
        <w:rPr>
          <w:iCs/>
          <w:color w:val="auto"/>
          <w:sz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д</w:t>
      </w:r>
      <w:r>
        <w:rPr>
          <w:color w:val="auto"/>
          <w:sz w:val="28"/>
          <w:szCs w:val="28"/>
          <w:highlight w:val="none"/>
          <w:lang w:val="en-US"/>
        </w:rPr>
        <w:t xml:space="preserve">)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  <w:lang w:val="en-US"/>
        </w:rPr>
        <w:t xml:space="preserve">срок действия документа, удостоверяющего личность, истек на дату подачи заявления</w:t>
      </w:r>
      <w:r>
        <w:rPr>
          <w:iCs/>
          <w:color w:val="auto"/>
          <w:sz w:val="28"/>
          <w:highlight w:val="none"/>
          <w:lang w:val="en-US"/>
        </w:rPr>
        <w:t xml:space="preserve">;</w:t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68"/>
        <w:tabs>
          <w:tab w:val="left" w:pos="284" w:leader="none"/>
          <w:tab w:val="left" w:pos="1134" w:leader="none"/>
        </w:tabs>
        <w:ind w:left="0" w:right="-1" w:firstLine="851"/>
        <w:jc w:val="both"/>
        <w:rPr>
          <w:iCs/>
          <w:color w:val="auto"/>
          <w:sz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е</w:t>
      </w:r>
      <w:r>
        <w:rPr>
          <w:color w:val="auto"/>
          <w:sz w:val="28"/>
          <w:szCs w:val="28"/>
          <w:highlight w:val="none"/>
          <w:lang w:val="en-US"/>
        </w:rPr>
        <w:t xml:space="preserve">)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  <w:lang w:val="en-US"/>
        </w:rPr>
        <w:t xml:space="preserve">не представлен документ, подтверждающий прохождение профессионального обучения на право управления курсирующими по железнодорожным путям локомотивом, мотор-вагонным подвижным составом, специальным самоходным подвижным составом </w:t>
      </w:r>
      <w:r>
        <w:rPr>
          <w:iCs/>
          <w:color w:val="auto"/>
          <w:sz w:val="28"/>
          <w:highlight w:val="none"/>
          <w:lang w:val="en-US"/>
        </w:rPr>
        <w:t xml:space="preserve">и (или) высокоскоростным железнодорожным подвижным составом (в случае  отсутствия сведений об указанном документе в федеральной информационной системе «Федеральный реестр сведений о документах об образовании и (или) о квалификации, документах об обучении»)</w:t>
      </w:r>
      <w:r>
        <w:rPr>
          <w:iCs/>
          <w:color w:val="auto"/>
          <w:sz w:val="28"/>
          <w:highlight w:val="none"/>
          <w:lang w:val="en-US"/>
        </w:rPr>
        <w:t xml:space="preserve">;</w:t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68"/>
        <w:tabs>
          <w:tab w:val="left" w:pos="284" w:leader="none"/>
          <w:tab w:val="left" w:pos="1134" w:leader="none"/>
        </w:tabs>
        <w:ind w:left="0" w:right="-1" w:firstLine="851"/>
        <w:jc w:val="both"/>
        <w:rPr>
          <w:iCs/>
          <w:color w:val="auto"/>
          <w:sz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ж</w:t>
      </w:r>
      <w:r>
        <w:rPr>
          <w:color w:val="auto"/>
          <w:sz w:val="28"/>
          <w:szCs w:val="28"/>
          <w:highlight w:val="none"/>
          <w:lang w:val="en-US"/>
        </w:rPr>
        <w:t xml:space="preserve">)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  <w:lang w:val="en-US"/>
        </w:rPr>
        <w:t xml:space="preserve">не представлено медицинское заключение об отсутствии противопоказаний к управлению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</w:t>
      </w:r>
      <w:r>
        <w:rPr>
          <w:iCs/>
          <w:color w:val="auto"/>
          <w:sz w:val="28"/>
          <w:highlight w:val="none"/>
          <w:lang w:val="en-US"/>
        </w:rPr>
        <w:t xml:space="preserve">;</w:t>
      </w: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57"/>
        <w:tabs>
          <w:tab w:val="left" w:pos="284" w:leader="none"/>
          <w:tab w:val="left" w:pos="1134" w:leader="none"/>
        </w:tabs>
        <w:ind w:left="0" w:right="-1" w:firstLine="851"/>
        <w:jc w:val="both"/>
        <w:rPr>
          <w:iCs/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з</w:t>
      </w:r>
      <w:r>
        <w:rPr>
          <w:color w:val="auto"/>
          <w:sz w:val="28"/>
          <w:szCs w:val="28"/>
          <w:highlight w:val="none"/>
          <w:lang w:val="en-US"/>
        </w:rPr>
        <w:t xml:space="preserve">)</w:t>
      </w:r>
      <w:r>
        <w:rPr>
          <w:iCs/>
          <w:color w:val="auto"/>
          <w:sz w:val="28"/>
          <w:highlight w:val="none"/>
          <w:lang w:val="en-US"/>
        </w:rPr>
        <w:t xml:space="preserve"> </w:t>
      </w:r>
      <w:r>
        <w:rPr>
          <w:iCs/>
          <w:color w:val="auto"/>
          <w:sz w:val="28"/>
          <w:highlight w:val="none"/>
          <w:lang w:val="en-US"/>
        </w:rPr>
        <w:t xml:space="preserve">срок д</w:t>
      </w:r>
      <w:r>
        <w:rPr>
          <w:iCs/>
          <w:color w:val="auto"/>
          <w:sz w:val="28"/>
          <w:highlight w:val="none"/>
          <w:lang w:val="en-US"/>
        </w:rPr>
        <w:t xml:space="preserve">ействия медицинского заключения об отсутствии противопоказаний к управлению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 истек на дату подачи заявления</w:t>
      </w:r>
      <w:r>
        <w:rPr>
          <w:iCs/>
          <w:color w:val="auto"/>
          <w:sz w:val="28"/>
          <w:highlight w:val="none"/>
          <w:lang w:val="en-US"/>
        </w:rPr>
        <w:t xml:space="preserve">.</w:t>
      </w:r>
      <w:r>
        <w:rPr>
          <w:iCs/>
          <w:color w:val="auto"/>
          <w:sz w:val="28"/>
          <w:szCs w:val="28"/>
          <w:highlight w:val="none"/>
        </w:rPr>
      </w:r>
      <w:r>
        <w:rPr>
          <w:iCs/>
          <w:color w:val="auto"/>
          <w:sz w:val="28"/>
          <w:szCs w:val="28"/>
          <w:highlight w:val="none"/>
        </w:rPr>
      </w:r>
    </w:p>
    <w:p>
      <w:pPr>
        <w:pStyle w:val="1157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bCs/>
          <w:color w:val="auto"/>
          <w:sz w:val="28"/>
          <w:szCs w:val="28"/>
          <w:highlight w:val="none"/>
        </w:rPr>
      </w:r>
      <w:r>
        <w:rPr>
          <w:bCs/>
          <w:color w:val="auto"/>
          <w:sz w:val="28"/>
          <w:szCs w:val="28"/>
          <w:highlight w:val="none"/>
        </w:rPr>
        <w:t xml:space="preserve">Основания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для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отказа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в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предоставлении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Услуги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с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учетом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категории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(</w:t>
      </w:r>
      <w:r>
        <w:rPr>
          <w:bCs/>
          <w:color w:val="auto"/>
          <w:sz w:val="28"/>
          <w:szCs w:val="28"/>
          <w:highlight w:val="none"/>
        </w:rPr>
        <w:t xml:space="preserve">признаков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) </w:t>
      </w:r>
      <w:r>
        <w:rPr>
          <w:bCs/>
          <w:color w:val="auto"/>
          <w:sz w:val="28"/>
          <w:szCs w:val="28"/>
          <w:highlight w:val="none"/>
        </w:rPr>
        <w:t xml:space="preserve">заявителя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приведены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в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таблице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3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приложения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к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настоящему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Административному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bCs/>
          <w:color w:val="auto"/>
          <w:sz w:val="28"/>
          <w:szCs w:val="28"/>
          <w:highlight w:val="none"/>
        </w:rPr>
        <w:t xml:space="preserve">регламенту</w:t>
      </w:r>
      <w:r>
        <w:rPr>
          <w:bCs/>
          <w:color w:val="auto"/>
          <w:sz w:val="28"/>
          <w:szCs w:val="28"/>
          <w:highlight w:val="none"/>
          <w:lang w:val="en-US"/>
        </w:rPr>
        <w:t xml:space="preserve">. 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7"/>
        <w:ind w:left="709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5"/>
        <w:ind w:firstLine="720"/>
        <w:jc w:val="center"/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  <w:lang w:val="en-US"/>
        </w:rPr>
        <w:t xml:space="preserve">III</w:t>
      </w:r>
      <w:r>
        <w:rPr>
          <w:b/>
          <w:color w:val="auto"/>
          <w:sz w:val="28"/>
          <w:szCs w:val="28"/>
          <w:highlight w:val="none"/>
        </w:rPr>
        <w:t xml:space="preserve">. Состав, последовательность и сроки выполнения административных процедур</w:t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155"/>
        <w:ind w:firstLine="720"/>
        <w:jc w:val="center"/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155"/>
        <w:tabs>
          <w:tab w:val="left" w:pos="284" w:leader="none"/>
          <w:tab w:val="left" w:pos="1134" w:leader="none"/>
        </w:tabs>
        <w:ind w:right="-1"/>
        <w:contextualSpacing/>
        <w:jc w:val="center"/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  <w:t xml:space="preserve">П</w:t>
      </w:r>
      <w:r>
        <w:rPr>
          <w:b/>
          <w:color w:val="auto"/>
          <w:sz w:val="28"/>
          <w:szCs w:val="28"/>
          <w:highlight w:val="none"/>
        </w:rPr>
        <w:t xml:space="preserve">еречень осуществляемых при предоставлении Услуги административных процедур</w:t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155"/>
        <w:jc w:val="center"/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157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При предоставлении Услуги осуществляются следующие административные процедуры: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7"/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а</w:t>
      </w:r>
      <w:r>
        <w:rPr>
          <w:color w:val="auto"/>
          <w:sz w:val="28"/>
          <w:szCs w:val="28"/>
          <w:highlight w:val="none"/>
        </w:rPr>
        <w:t xml:space="preserve">) п</w:t>
      </w:r>
      <w:r>
        <w:rPr>
          <w:color w:val="auto"/>
          <w:sz w:val="28"/>
          <w:szCs w:val="28"/>
          <w:highlight w:val="none"/>
          <w:lang w:val="en-US"/>
        </w:rPr>
        <w:t xml:space="preserve">рофилирование заявителя</w:t>
      </w:r>
      <w:r>
        <w:rPr>
          <w:color w:val="auto"/>
          <w:sz w:val="28"/>
          <w:szCs w:val="28"/>
          <w:highlight w:val="none"/>
          <w:lang w:val="en-US"/>
        </w:rPr>
        <w:t xml:space="preserve">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7"/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б</w:t>
      </w:r>
      <w:r>
        <w:rPr>
          <w:color w:val="auto"/>
          <w:sz w:val="28"/>
          <w:szCs w:val="28"/>
          <w:highlight w:val="none"/>
        </w:rPr>
        <w:t xml:space="preserve">) п</w:t>
      </w:r>
      <w:r>
        <w:rPr>
          <w:color w:val="auto"/>
          <w:sz w:val="28"/>
          <w:szCs w:val="28"/>
          <w:highlight w:val="none"/>
          <w:lang w:val="en-US"/>
        </w:rPr>
        <w:t xml:space="preserve">рием заявления и документов и (или) информации, необходимых для предоставления Услуги</w:t>
      </w:r>
      <w:r>
        <w:rPr>
          <w:color w:val="auto"/>
          <w:sz w:val="28"/>
          <w:szCs w:val="28"/>
          <w:highlight w:val="none"/>
          <w:lang w:val="en-US"/>
        </w:rPr>
        <w:t xml:space="preserve">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7"/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в</w:t>
      </w:r>
      <w:r>
        <w:rPr>
          <w:color w:val="auto"/>
          <w:sz w:val="28"/>
          <w:szCs w:val="28"/>
          <w:highlight w:val="none"/>
        </w:rPr>
        <w:t xml:space="preserve">) </w:t>
      </w:r>
      <w:r>
        <w:rPr>
          <w:color w:val="auto"/>
          <w:sz w:val="28"/>
          <w:szCs w:val="28"/>
          <w:highlight w:val="none"/>
        </w:rPr>
        <w:t xml:space="preserve">п</w:t>
      </w:r>
      <w:r>
        <w:rPr>
          <w:color w:val="auto"/>
          <w:sz w:val="28"/>
          <w:szCs w:val="28"/>
          <w:highlight w:val="none"/>
          <w:lang w:val="en-US"/>
        </w:rPr>
        <w:t xml:space="preserve">ринятие решения о предоставлении (об отказе в предоставлении) Услуги</w:t>
      </w:r>
      <w:r>
        <w:rPr>
          <w:color w:val="auto"/>
          <w:sz w:val="28"/>
          <w:szCs w:val="28"/>
          <w:highlight w:val="none"/>
          <w:lang w:val="en-US"/>
        </w:rPr>
        <w:t xml:space="preserve">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7"/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г) п</w:t>
      </w:r>
      <w:r>
        <w:rPr>
          <w:color w:val="auto"/>
          <w:sz w:val="28"/>
          <w:szCs w:val="28"/>
          <w:highlight w:val="none"/>
          <w:lang w:val="en-US"/>
        </w:rPr>
        <w:t xml:space="preserve">редоставление результата Услуги</w:t>
      </w:r>
      <w:r>
        <w:rPr>
          <w:color w:val="auto"/>
          <w:sz w:val="28"/>
          <w:szCs w:val="28"/>
          <w:highlight w:val="none"/>
          <w:lang w:val="en-US"/>
        </w:rPr>
        <w:t xml:space="preserve">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7"/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en-US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5"/>
        <w:ind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5"/>
        <w:ind w:firstLine="720"/>
        <w:jc w:val="center"/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  <w:lang w:val="en-US"/>
        </w:rPr>
        <w:t xml:space="preserve">IV</w:t>
      </w:r>
      <w:r>
        <w:rPr>
          <w:b/>
          <w:color w:val="auto"/>
          <w:sz w:val="28"/>
          <w:szCs w:val="28"/>
          <w:highlight w:val="none"/>
        </w:rPr>
        <w:t xml:space="preserve">. Способы информирования заявителя об изменении статуса рассмотрения заявления</w:t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155"/>
        <w:ind w:firstLine="851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57"/>
        <w:numPr>
          <w:numId w:val="25"/>
          <w:ilvl w:val="6"/>
        </w:numPr>
        <w:tabs>
          <w:tab w:val="left" w:pos="284" w:leader="none"/>
          <w:tab w:val="left" w:pos="1134" w:leader="none"/>
        </w:tabs>
        <w:ind w:left="0" w:right="-1" w:firstLine="851"/>
        <w:jc w:val="both"/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</w:rPr>
        <w:t xml:space="preserve">Перечень спос</w:t>
      </w:r>
      <w:r>
        <w:rPr>
          <w:color w:val="auto"/>
          <w:sz w:val="28"/>
          <w:szCs w:val="28"/>
          <w:highlight w:val="none"/>
        </w:rPr>
        <w:t xml:space="preserve">обов информирования заявителя об изменении статуса рассмотрения заявления: 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по телефону</w:t>
      </w:r>
      <w:r>
        <w:rPr>
          <w:color w:val="auto"/>
          <w:sz w:val="28"/>
          <w:szCs w:val="28"/>
          <w:highlight w:val="none"/>
        </w:rPr>
        <w:t xml:space="preserve">, </w:t>
      </w:r>
      <w:r>
        <w:rPr>
          <w:color w:val="auto"/>
          <w:sz w:val="28"/>
          <w:szCs w:val="28"/>
          <w:highlight w:val="none"/>
        </w:rPr>
        <w:t xml:space="preserve">посредством Единого портала</w:t>
      </w:r>
      <w:r>
        <w:rPr>
          <w:rStyle w:val="1090"/>
          <w:color w:val="auto"/>
          <w:sz w:val="28"/>
          <w:szCs w:val="28"/>
          <w:highlight w:val="none"/>
        </w:rPr>
        <w:footnoteReference w:id="8"/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ageBreakBefore/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34"/>
        <w:gridCol w:w="1134"/>
      </w:tblGrid>
      <w:tr>
        <w:trPr/>
        <w:tblPrEx/>
        <w:tc>
          <w:tcPr>
            <w:noWrap w:val="false"/>
            <w:textDirection w:val="lrTb"/>
          </w:tcPr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W w:w="4000" w:type="dxa"/>
            <w:noWrap w:val="false"/>
            <w:textDirection w:val="lrTb"/>
          </w:tcPr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sz w:val="28"/>
                <w:highlight w:val="none"/>
              </w:rPr>
              <w:t xml:space="preserve">Приложение № 1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sz w:val="28"/>
                <w:highlight w:val="none"/>
              </w:rPr>
              <w:t xml:space="preserve">к Административному регламенту, утвержденному </w:t>
            </w:r>
            <w:r>
              <w:rPr>
                <w:color w:val="auto"/>
                <w:sz w:val="28"/>
                <w:highlight w:val="none"/>
              </w:rPr>
              <w:t xml:space="preserve">вид НПА </w:t>
            </w:r>
            <w:r>
              <w:rPr>
                <w:color w:val="auto"/>
                <w:sz w:val="28"/>
                <w:highlight w:val="none"/>
              </w:rPr>
              <w:t xml:space="preserve">Федеральной службой по надзору в сфере транспорта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sz w:val="28"/>
                <w:highlight w:val="none"/>
              </w:rPr>
              <w:t xml:space="preserve">от </w:t>
            </w:r>
            <w:r>
              <w:rPr>
                <w:color w:val="auto"/>
                <w:sz w:val="28"/>
                <w:highlight w:val="none"/>
              </w:rPr>
              <w:t xml:space="preserve">depDate № depNumber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</w:tbl>
    <w:p>
      <w:pPr>
        <w:jc w:val="center"/>
        <w:rPr>
          <w:color w:val="auto"/>
          <w:highlight w:val="none"/>
        </w:rPr>
      </w:pPr>
      <w:r>
        <w:rPr>
          <w:b/>
          <w:color w:val="auto"/>
          <w:sz w:val="28"/>
          <w:highlight w:val="none"/>
        </w:rPr>
        <w:t xml:space="preserve">ПЕРЕЧЕНЬ УСЛОВНЫХ ОБОЗНАЧЕНИЙ И СОКРАЩЕНИЙ, ИДЕНТИФИКАТОРЫ КАТЕГОРИЙ (ПРИЗНАКОВ) ЗА</w:t>
      </w:r>
      <w:r>
        <w:rPr>
          <w:b/>
          <w:color w:val="auto"/>
          <w:sz w:val="28"/>
          <w:highlight w:val="none"/>
        </w:rPr>
        <w:t xml:space="preserve">ЯВИТЕЛЕЙ, ИСЧЕРПЫВАЮЩИЙ ПЕРЕЧЕНЬ ДОКУМЕНТОВ,
НЕОБХОДИМЫХ ДЛЯ ПРЕДОСТАВЛЕНИЯ ГОСУДАРСТВЕННОЙ УСЛУГИ,
ИСЧЕРПЫВАЮЩИЙ ПЕРЕЧЕНЬ ОСНОВАНИЙ ДЛЯ ОТКАЗА В ПРИЕМЕ ЗАПРОСА О ПРЕДОСТАВЛЕНИИ УСЛУГИ
И ДОКУМЕНТОВ, НЕОБХОДИМЫХ ДЛЯ ПРЕДОСТАВЛЕНИЯ </w:t>
      </w:r>
      <w:r>
        <w:rPr>
          <w:b/>
          <w:color w:val="auto"/>
          <w:sz w:val="28"/>
          <w:highlight w:val="none"/>
        </w:rPr>
        <w:t xml:space="preserve">УСЛУГИ, ОСНОВАНИЙ ДЛЯ ПРИОСТАНОВЛЕНИЯ ПРЕДОСТАВЛЕНИЯ УСЛУГИ ИЛИ ОТКАЗА В ПРЕДОСТАВЛЕНИИ УСЛУГИ,
ФОРМЫ ЗАПРОСА О ПРЕДОСТАВЛЕНИИ УСЛУГИ
И ДОКУМЕНТОВ, НЕОБХОДИМЫХ ДЛЯ ПРЕДОСТАВЛЕНИЯ УСЛУГИ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Style w:val="1106"/>
        <w:numPr>
          <w:numId w:val="39"/>
          <w:ilvl w:val="0"/>
        </w:numPr>
        <w:jc w:val="center"/>
        <w:outlineLvl w:val="0"/>
        <w:rPr>
          <w:color w:val="auto"/>
          <w:highlight w:val="none"/>
        </w:rPr>
      </w:pPr>
      <w:r>
        <w:rPr>
          <w:b/>
          <w:color w:val="auto"/>
          <w:sz w:val="28"/>
          <w:highlight w:val="none"/>
        </w:rPr>
        <w:t xml:space="preserve">Перечень условных обозначений и сокращений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rPr>
          <w:color w:val="auto"/>
          <w:sz w:val="28"/>
          <w:szCs w:val="28"/>
          <w:highlight w:val="none"/>
        </w:rPr>
      </w:pPr>
      <w:r>
        <w:rPr>
          <w:color w:val="auto"/>
          <w:sz w:val="20"/>
          <w:highlight w:val="none"/>
        </w:rPr>
      </w:r>
      <w:r>
        <w:rPr>
          <w:color w:val="auto"/>
          <w:sz w:val="24"/>
          <w:highlight w:val="none"/>
        </w:rPr>
        <w:t xml:space="preserve">1. </w:t>
      </w:r>
      <w:r>
        <w:rPr>
          <w:color w:val="auto"/>
          <w:sz w:val="28"/>
          <w:szCs w:val="28"/>
          <w:highlight w:val="none"/>
        </w:rPr>
        <w:t xml:space="preserve">Условные сокращения: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33"/>
        <w:numPr>
          <w:numId w:val="65"/>
          <w:ilvl w:val="0"/>
        </w:numPr>
        <w:ind w:left="0" w:right="0" w:firstLine="850"/>
        <w:jc w:val="both"/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  <w:t xml:space="preserve">Услуга - государственная </w:t>
      </w:r>
      <w:r>
        <w:rPr>
          <w:color w:val="auto"/>
          <w:sz w:val="28"/>
          <w:szCs w:val="28"/>
          <w:highlight w:val="none"/>
        </w:rPr>
        <w:t xml:space="preserve">услуга по</w:t>
      </w:r>
      <w:r>
        <w:rPr>
          <w:color w:val="auto"/>
          <w:sz w:val="28"/>
          <w:szCs w:val="28"/>
          <w:highlight w:val="none"/>
        </w:rPr>
        <w:t xml:space="preserve"> в</w:t>
      </w:r>
      <w:r>
        <w:rPr>
          <w:color w:val="auto"/>
          <w:sz w:val="28"/>
          <w:szCs w:val="28"/>
          <w:highlight w:val="none"/>
          <w:lang w:val="en-US"/>
        </w:rPr>
        <w:t xml:space="preserve">ыдаче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</w:t>
      </w:r>
      <w:r>
        <w:rPr>
          <w:color w:val="auto"/>
          <w:sz w:val="28"/>
          <w:szCs w:val="28"/>
          <w:highlight w:val="none"/>
          <w:lang w:val="en-US"/>
        </w:rPr>
        <w:t xml:space="preserve"> составом</w:t>
      </w:r>
      <w:r>
        <w:rPr>
          <w:color w:val="auto"/>
          <w:sz w:val="28"/>
          <w:szCs w:val="28"/>
          <w:highlight w:val="none"/>
          <w:lang w:val="en-US"/>
        </w:rPr>
        <w:t xml:space="preserve">;</w:t>
      </w: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Style w:val="1133"/>
        <w:numPr>
          <w:numId w:val="65"/>
          <w:ilvl w:val="0"/>
        </w:numPr>
        <w:ind w:left="0" w:right="0" w:firstLine="850"/>
        <w:jc w:val="both"/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  <w:lang w:val="en-US"/>
        </w:rPr>
        <w:t xml:space="preserve">Единый портал - </w:t>
      </w:r>
      <w:r>
        <w:rPr>
          <w:color w:val="auto"/>
          <w:sz w:val="28"/>
          <w:szCs w:val="28"/>
          <w:highlight w:val="none"/>
          <w:lang w:val="en-US"/>
        </w:rPr>
        <w:t xml:space="preserve">федеральная государственная информационная система </w:t>
      </w:r>
      <w:r>
        <w:rPr>
          <w:color w:val="auto"/>
          <w:sz w:val="28"/>
          <w:szCs w:val="28"/>
          <w:highlight w:val="none"/>
          <w:lang w:val="en-US"/>
        </w:rPr>
        <w:t xml:space="preserve">«</w:t>
      </w:r>
      <w:r>
        <w:rPr>
          <w:color w:val="auto"/>
          <w:sz w:val="28"/>
          <w:szCs w:val="28"/>
          <w:highlight w:val="none"/>
          <w:lang w:val="en-US"/>
        </w:rPr>
        <w:t xml:space="preserve">Единый портал государственных и муниципальных услуг (функций)</w:t>
      </w:r>
      <w:r>
        <w:rPr>
          <w:color w:val="auto"/>
          <w:sz w:val="28"/>
          <w:szCs w:val="28"/>
          <w:highlight w:val="none"/>
          <w:lang w:val="en-US"/>
        </w:rPr>
        <w:t xml:space="preserve">»</w:t>
      </w:r>
      <w:r>
        <w:rPr>
          <w:rStyle w:val="1090"/>
          <w:color w:val="auto"/>
          <w:sz w:val="28"/>
          <w:szCs w:val="28"/>
          <w:highlight w:val="none"/>
          <w:lang w:val="en-US"/>
        </w:rPr>
        <w:footnoteReference w:id="9"/>
      </w:r>
      <w:r>
        <w:rPr>
          <w:rStyle w:val="1090"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Style w:val="1133"/>
        <w:numPr>
          <w:numId w:val="65"/>
          <w:ilvl w:val="0"/>
        </w:numPr>
        <w:ind w:left="0" w:right="0" w:firstLine="850"/>
        <w:jc w:val="both"/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  <w:lang w:val="en-US"/>
        </w:rPr>
      </w:r>
      <w:r>
        <w:rPr>
          <w:color w:val="auto"/>
          <w:sz w:val="28"/>
          <w:szCs w:val="28"/>
          <w:highlight w:val="none"/>
          <w:lang w:val="en-US"/>
        </w:rPr>
        <w:t xml:space="preserve">сеть </w:t>
      </w:r>
      <w:r>
        <w:rPr>
          <w:color w:val="auto"/>
          <w:sz w:val="28"/>
          <w:szCs w:val="28"/>
          <w:highlight w:val="none"/>
          <w:lang w:val="en-US"/>
        </w:rPr>
        <w:t xml:space="preserve">«</w:t>
      </w:r>
      <w:r>
        <w:rPr>
          <w:color w:val="auto"/>
          <w:sz w:val="28"/>
          <w:szCs w:val="28"/>
          <w:highlight w:val="none"/>
          <w:lang w:val="en-US"/>
        </w:rPr>
        <w:t xml:space="preserve">Интернет</w:t>
      </w:r>
      <w:r>
        <w:rPr>
          <w:color w:val="auto"/>
          <w:sz w:val="28"/>
          <w:szCs w:val="28"/>
          <w:highlight w:val="none"/>
          <w:lang w:val="en-US"/>
        </w:rPr>
        <w:t xml:space="preserve">»</w:t>
      </w:r>
      <w:r>
        <w:rPr>
          <w:color w:val="auto"/>
          <w:sz w:val="28"/>
          <w:szCs w:val="28"/>
          <w:highlight w:val="none"/>
          <w:lang w:val="en-US"/>
        </w:rPr>
        <w:t xml:space="preserve"> - информационно-телекоммуникационная сеть </w:t>
      </w:r>
      <w:r>
        <w:rPr>
          <w:color w:val="auto"/>
          <w:sz w:val="28"/>
          <w:szCs w:val="28"/>
          <w:highlight w:val="none"/>
          <w:lang w:val="en-US"/>
        </w:rPr>
        <w:t xml:space="preserve">«</w:t>
      </w:r>
      <w:r>
        <w:rPr>
          <w:color w:val="auto"/>
          <w:sz w:val="28"/>
          <w:szCs w:val="28"/>
          <w:highlight w:val="none"/>
          <w:lang w:val="en-US"/>
        </w:rPr>
        <w:t xml:space="preserve">Интернет</w:t>
      </w:r>
      <w:r>
        <w:rPr>
          <w:color w:val="auto"/>
          <w:sz w:val="28"/>
          <w:szCs w:val="28"/>
          <w:highlight w:val="none"/>
          <w:lang w:val="en-US"/>
        </w:rPr>
        <w:t xml:space="preserve">»</w:t>
      </w:r>
      <w:r>
        <w:rPr>
          <w:color w:val="auto"/>
          <w:sz w:val="28"/>
          <w:szCs w:val="28"/>
          <w:highlight w:val="none"/>
          <w:lang w:val="en-US"/>
        </w:rPr>
        <w:t xml:space="preserve">;</w:t>
      </w:r>
      <w:r>
        <w:rPr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Style w:val="1133"/>
        <w:numPr>
          <w:numId w:val="65"/>
          <w:ilvl w:val="0"/>
        </w:numPr>
        <w:ind w:left="0" w:right="0" w:firstLine="850"/>
        <w:jc w:val="both"/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  <w:lang w:val="en-US"/>
        </w:rPr>
      </w:r>
      <w:r>
        <w:rPr>
          <w:color w:val="auto"/>
          <w:sz w:val="28"/>
          <w:szCs w:val="28"/>
          <w:highlight w:val="none"/>
          <w:lang w:val="en-US"/>
        </w:rPr>
        <w:t xml:space="preserve">Заявитель - </w:t>
      </w:r>
      <w:r>
        <w:rPr>
          <w:color w:val="auto"/>
          <w:sz w:val="28"/>
          <w:szCs w:val="28"/>
          <w:highlight w:val="none"/>
          <w:lang w:val="en-US"/>
        </w:rPr>
        <w:t xml:space="preserve">лицо, претендующее на</w:t>
      </w:r>
      <w:r>
        <w:rPr>
          <w:color w:val="auto"/>
          <w:sz w:val="28"/>
          <w:szCs w:val="28"/>
          <w:highlight w:val="none"/>
          <w:lang w:val="en-US"/>
        </w:rPr>
        <w:t xml:space="preserve"> получение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</w:t>
      </w:r>
      <w:r>
        <w:rPr>
          <w:color w:val="auto"/>
          <w:sz w:val="28"/>
          <w:szCs w:val="28"/>
          <w:highlight w:val="none"/>
          <w:lang w:val="en-US"/>
        </w:rPr>
        <w:t xml:space="preserve">составом</w:t>
      </w:r>
      <w:r>
        <w:rPr>
          <w:color w:val="auto"/>
          <w:sz w:val="28"/>
          <w:szCs w:val="28"/>
          <w:highlight w:val="none"/>
          <w:lang w:val="en-US"/>
        </w:rPr>
        <w:t xml:space="preserve">;</w:t>
      </w: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Style w:val="1133"/>
        <w:numPr>
          <w:numId w:val="65"/>
          <w:ilvl w:val="0"/>
        </w:numPr>
        <w:ind w:left="0" w:right="0" w:firstLine="850"/>
        <w:jc w:val="both"/>
        <w:rPr>
          <w:sz w:val="28"/>
          <w:szCs w:val="28"/>
          <w14:ligatures w14:val="none"/>
        </w:rPr>
      </w:pPr>
      <w:r>
        <w:rPr>
          <w:color w:val="auto"/>
          <w:sz w:val="28"/>
          <w:szCs w:val="28"/>
          <w:highlight w:val="none"/>
          <w:lang w:val="en-US"/>
        </w:rPr>
      </w:r>
      <w:r>
        <w:rPr>
          <w:iCs/>
          <w:sz w:val="28"/>
          <w:szCs w:val="28"/>
        </w:rPr>
        <w:t xml:space="preserve">Территориальн</w:t>
      </w:r>
      <w:r>
        <w:rPr>
          <w:sz w:val="28"/>
          <w:szCs w:val="28"/>
        </w:rPr>
        <w:t xml:space="preserve">ые органы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en-US"/>
        </w:rPr>
        <w:t xml:space="preserve">Органа власти -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Федеральная служба по надзору в сфере транспорта. </w:t>
      </w:r>
      <w:r>
        <w:rPr>
          <w:iCs/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2. Условные обозначения: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33"/>
        <w:numPr>
          <w:numId w:val="75"/>
          <w:ilvl w:val="0"/>
        </w:numPr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  <w:lang w:val="ru-RU"/>
        </w:rPr>
        <w:t xml:space="preserve">ЕПГУ - </w:t>
      </w:r>
      <w:r>
        <w:rPr>
          <w:color w:val="auto"/>
          <w:sz w:val="28"/>
          <w:szCs w:val="28"/>
          <w:highlight w:val="none"/>
        </w:rPr>
        <w:t xml:space="preserve">документы подаются посредством Единого портала;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33"/>
        <w:numPr>
          <w:numId w:val="75"/>
          <w:ilvl w:val="0"/>
        </w:numPr>
        <w:ind w:left="0" w:right="0" w:firstLine="283"/>
        <w:jc w:val="both"/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  <w:lang w:val="ru-RU"/>
        </w:rPr>
        <w:t xml:space="preserve">сайт - документы подаются посредством официального сайта уполномоченного органа в информационно-телекоммуникационной сети «Интер</w:t>
      </w:r>
      <w:r>
        <w:rPr>
          <w:color w:val="auto"/>
          <w:sz w:val="28"/>
          <w:szCs w:val="28"/>
          <w:highlight w:val="none"/>
          <w:lang w:val="ru-RU"/>
        </w:rPr>
        <w:t xml:space="preserve">нет»</w:t>
      </w:r>
      <w:r>
        <w:rPr>
          <w:color w:val="auto"/>
          <w:sz w:val="28"/>
          <w:szCs w:val="28"/>
          <w:highlight w:val="none"/>
          <w:lang w:val="ru-RU"/>
        </w:rPr>
        <w:t xml:space="preserve">;</w:t>
      </w: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Style w:val="1133"/>
        <w:numPr>
          <w:numId w:val="75"/>
          <w:ilvl w:val="0"/>
        </w:numPr>
        <w:ind w:left="0" w:right="0" w:firstLine="283"/>
        <w:jc w:val="both"/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  <w:lang w:val="ru-RU"/>
        </w:rPr>
        <w:t xml:space="preserve">ФОИВ – документы подаются заявителем лично в межрегиональное территориальное управление Федеральной службы по надзору в сфере транспорта;</w:t>
      </w: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Style w:val="1133"/>
        <w:numPr>
          <w:numId w:val="75"/>
          <w:ilvl w:val="0"/>
        </w:numPr>
        <w:ind w:left="0" w:right="0" w:firstLine="283"/>
        <w:jc w:val="both"/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  <w:lang w:val="ru-RU"/>
        </w:rPr>
        <w:t xml:space="preserve">ПС -  </w:t>
      </w:r>
      <w:r>
        <w:rPr>
          <w:color w:val="auto"/>
          <w:sz w:val="28"/>
          <w:szCs w:val="28"/>
          <w:highlight w:val="none"/>
          <w:lang w:val="ru-RU"/>
        </w:rPr>
        <w:t xml:space="preserve">документы подаются</w:t>
      </w:r>
      <w:r>
        <w:rPr>
          <w:color w:val="auto"/>
          <w:sz w:val="28"/>
          <w:szCs w:val="28"/>
          <w:highlight w:val="none"/>
          <w:lang w:val="ru-RU"/>
        </w:rPr>
        <w:t xml:space="preserve"> посредством заказного почтового отправления с уведомлением о вручении </w:t>
      </w:r>
      <w:r>
        <w:rPr>
          <w:color w:val="auto"/>
          <w:sz w:val="28"/>
          <w:szCs w:val="28"/>
          <w:highlight w:val="none"/>
          <w:lang w:val="ru-RU"/>
        </w:rPr>
        <w:t xml:space="preserve">с последующим предоставлением подлинников документов</w:t>
      </w:r>
      <w:r>
        <w:rPr>
          <w:color w:val="auto"/>
          <w:sz w:val="28"/>
          <w:szCs w:val="28"/>
          <w:highlight w:val="none"/>
          <w:lang w:val="ru-RU"/>
        </w:rPr>
        <w:t xml:space="preserve">;</w:t>
      </w: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Style w:val="1133"/>
        <w:numPr>
          <w:numId w:val="75"/>
          <w:ilvl w:val="0"/>
        </w:numPr>
        <w:ind w:left="0" w:right="0" w:firstLine="283"/>
        <w:jc w:val="both"/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  <w:lang w:val="ru-RU"/>
        </w:rPr>
      </w:r>
      <w:r>
        <w:rPr>
          <w:color w:val="auto"/>
          <w:sz w:val="28"/>
          <w:szCs w:val="28"/>
          <w:highlight w:val="none"/>
          <w:lang w:val="ru-RU"/>
        </w:rPr>
        <w:t xml:space="preserve">К(</w:t>
      </w:r>
      <w:r>
        <w:rPr>
          <w:color w:val="auto"/>
          <w:sz w:val="28"/>
          <w:szCs w:val="28"/>
          <w:highlight w:val="none"/>
          <w:lang w:val="ru-RU"/>
        </w:rPr>
        <w:t xml:space="preserve">э) </w:t>
      </w:r>
      <w:r>
        <w:rPr>
          <w:color w:val="auto"/>
          <w:sz w:val="28"/>
          <w:szCs w:val="28"/>
          <w:highlight w:val="none"/>
          <w:lang w:val="ru-RU"/>
        </w:rPr>
        <w:t xml:space="preserve">-</w:t>
      </w:r>
      <w:r>
        <w:rPr>
          <w:color w:val="auto"/>
          <w:sz w:val="28"/>
          <w:szCs w:val="28"/>
          <w:highlight w:val="none"/>
          <w:lang w:val="ru-RU"/>
        </w:rPr>
        <w:t xml:space="preserve"> представляется </w:t>
      </w:r>
      <w:r>
        <w:rPr>
          <w:color w:val="auto"/>
          <w:sz w:val="28"/>
          <w:szCs w:val="28"/>
          <w:highlight w:val="none"/>
          <w:lang w:val="ru-RU"/>
        </w:rPr>
        <w:t xml:space="preserve">электронный документ (электронный образ документа) с последующим предоставлением подлинников документов</w:t>
      </w:r>
      <w:r>
        <w:rPr>
          <w:color w:val="auto"/>
          <w:sz w:val="28"/>
          <w:szCs w:val="28"/>
          <w:highlight w:val="none"/>
          <w:lang w:val="ru-RU"/>
        </w:rPr>
        <w:t xml:space="preserve">;</w:t>
      </w: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Style w:val="1133"/>
        <w:numPr>
          <w:numId w:val="75"/>
          <w:ilvl w:val="0"/>
        </w:numPr>
        <w:ind w:left="0" w:right="0" w:firstLine="283"/>
        <w:jc w:val="both"/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  <w:lang w:val="ru-RU"/>
        </w:rPr>
        <w:t xml:space="preserve">К  – представляется копия документа </w:t>
      </w:r>
      <w:r>
        <w:rPr>
          <w:color w:val="auto"/>
          <w:sz w:val="28"/>
          <w:szCs w:val="28"/>
          <w:highlight w:val="none"/>
          <w:lang w:val="ru-RU"/>
        </w:rPr>
        <w:t xml:space="preserve">с последующим предоставлением подлинников документов</w:t>
      </w:r>
      <w:r>
        <w:rPr>
          <w:color w:val="auto"/>
          <w:sz w:val="28"/>
          <w:szCs w:val="28"/>
          <w:highlight w:val="none"/>
          <w:lang w:val="ru-RU"/>
        </w:rPr>
        <w:t xml:space="preserve">;</w:t>
      </w: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Style w:val="1133"/>
        <w:numPr>
          <w:numId w:val="75"/>
          <w:ilvl w:val="0"/>
        </w:numPr>
        <w:ind w:left="0" w:right="0" w:firstLine="283"/>
        <w:jc w:val="both"/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:highlight w:val="none"/>
          <w:lang w:val="ru-RU"/>
        </w:rPr>
        <w:t xml:space="preserve">О – представляется оригинал документа.</w:t>
      </w: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left="0" w:firstLine="0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ru-RU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left="0" w:firstLine="0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ru-RU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rPr>
          <w:color w:val="auto"/>
          <w:sz w:val="28"/>
          <w:szCs w:val="28"/>
          <w:highlight w:val="none"/>
        </w:rPr>
        <w:sectPr>
          <w:footnotePr/>
          <w:endnotePr/>
          <w:type w:val="nextPage"/>
          <w:pgSz w:w="11900" w:h="16840" w:orient="portrait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06"/>
        <w:numPr>
          <w:numId w:val="39"/>
          <w:ilvl w:val="0"/>
        </w:numPr>
        <w:jc w:val="center"/>
        <w:outlineLvl w:val="1"/>
        <w:rPr>
          <w:color w:val="auto"/>
          <w:highlight w:val="none"/>
        </w:rPr>
      </w:pPr>
      <w:r>
        <w:rPr>
          <w:b/>
          <w:color w:val="auto"/>
          <w:sz w:val="28"/>
          <w:highlight w:val="none"/>
        </w:rPr>
        <w:t xml:space="preserve">Идентификаторы категорий (признаков) заявителей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rPr>
          <w:color w:val="auto"/>
          <w:highlight w:val="none"/>
        </w:rPr>
      </w:pPr>
      <w:r>
        <w:rPr>
          <w:b/>
          <w:color w:val="auto"/>
          <w:highlight w:val="none"/>
        </w:rPr>
        <w:t xml:space="preserve">Таблица 1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tbl>
      <w:tblPr>
        <w:tblW w:w="5009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5961"/>
        <w:gridCol w:w="6236"/>
        <w:gridCol w:w="1701"/>
      </w:tblGrid>
      <w:tr>
        <w:trPr>
          <w:tblHeader/>
        </w:trPr>
        <w:tblPrEx/>
        <w:tc>
          <w:tcPr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b/>
                <w:color w:val="auto"/>
                <w:sz w:val="22"/>
                <w:szCs w:val="22"/>
                <w:highlight w:val="none"/>
              </w:rPr>
              <w:t xml:space="preserve">№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b/>
                <w:color w:val="auto"/>
                <w:sz w:val="22"/>
                <w:szCs w:val="22"/>
                <w:highlight w:val="none"/>
              </w:rPr>
              <w:t xml:space="preserve">Результат предоставления Услуги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b/>
                <w:color w:val="auto"/>
                <w:sz w:val="22"/>
                <w:szCs w:val="22"/>
                <w:highlight w:val="none"/>
              </w:rPr>
              <w:t xml:space="preserve">Наименования отдельного признака заявителя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b/>
                <w:color w:val="auto"/>
                <w:sz w:val="22"/>
                <w:szCs w:val="22"/>
                <w:highlight w:val="none"/>
              </w:rPr>
              <w:t xml:space="preserve">Идентификатор отдельного признака заявителей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</w:tr>
      <w:tr>
        <w:trPr/>
        <w:tblPrEx/>
        <w:tc>
          <w:tcPr>
            <w:noWrap w:val="false"/>
            <w:textDirection w:val="lrTb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b/>
                <w:color w:val="auto"/>
                <w:sz w:val="22"/>
                <w:szCs w:val="22"/>
                <w:highlight w:val="none"/>
              </w:rPr>
              <w:t xml:space="preserve">1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vMerge w:val="restart"/>
            <w:noWrap w:val="false"/>
            <w:textDirection w:val="lrTb"/>
            <w:vAlign w:val="center"/>
          </w:tcPr>
          <w:p>
            <w:pPr>
              <w:jc w:val="left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Выдача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noWrap w:val="false"/>
            <w:textDirection w:val="lrTb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лицо, претенду</w:t>
            </w: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ющее на получение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noWrap w:val="false"/>
            <w:textDirection w:val="lrTb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b/>
                <w:color w:val="auto"/>
                <w:sz w:val="22"/>
                <w:szCs w:val="22"/>
                <w:highlight w:val="none"/>
              </w:rPr>
              <w:t xml:space="preserve">1А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</w:tr>
      <w:tr>
        <w:trPr/>
        <w:tblPrEx/>
        <w:tc>
          <w:tcPr>
            <w:noWrap w:val="false"/>
            <w:textDirection w:val="lrTb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b/>
                <w:color w:val="auto"/>
                <w:sz w:val="22"/>
                <w:szCs w:val="22"/>
                <w:highlight w:val="none"/>
              </w:rPr>
              <w:t xml:space="preserve">2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vMerge w:val="restart"/>
            <w:noWrap w:val="false"/>
            <w:textDirection w:val="lrTb"/>
            <w:vAlign w:val="center"/>
          </w:tcPr>
          <w:p>
            <w:pPr>
              <w:jc w:val="left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Выдача нового свидетельства,  подтверждающего право на управление курсирующими по железнодорожным </w:t>
            </w: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составом, взамен ранее выданного при изменении содержащихся в свидетельстве персональных данных его владельца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noWrap w:val="false"/>
            <w:textDirection w:val="lrTb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лицо, претенду</w:t>
            </w: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ющее на получение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noWrap w:val="false"/>
            <w:textDirection w:val="lrTb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b/>
                <w:color w:val="auto"/>
                <w:sz w:val="22"/>
                <w:szCs w:val="22"/>
                <w:highlight w:val="none"/>
              </w:rPr>
              <w:t xml:space="preserve">1Б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</w:tr>
      <w:tr>
        <w:trPr/>
        <w:tblPrEx/>
        <w:tc>
          <w:tcPr>
            <w:noWrap w:val="false"/>
            <w:textDirection w:val="lrTb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b/>
                <w:color w:val="auto"/>
                <w:sz w:val="22"/>
                <w:szCs w:val="22"/>
                <w:highlight w:val="none"/>
              </w:rPr>
              <w:t xml:space="preserve">3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vMerge w:val="restart"/>
            <w:noWrap w:val="false"/>
            <w:textDirection w:val="lrTb"/>
            <w:vAlign w:val="center"/>
          </w:tcPr>
          <w:p>
            <w:pPr>
              <w:jc w:val="left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Выдача нового свидетельства, подтверждающего право на управление курсирующими по железнодорожным путям локом</w:t>
            </w: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отивом, мотор-вагонным подвижным составом, специальным самоходным подвижным составом и (или) высокоскоростным железнодорожным подвижным составом, взамен ранее выданного при исправлении технических ошибок, в том числе описок, опечаток, грамматических ошибок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noWrap w:val="false"/>
            <w:textDirection w:val="lrTb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лицо, претенду</w:t>
            </w: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ющее на получение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noWrap w:val="false"/>
            <w:textDirection w:val="lrTb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b/>
                <w:color w:val="auto"/>
                <w:sz w:val="22"/>
                <w:szCs w:val="22"/>
                <w:highlight w:val="none"/>
              </w:rPr>
              <w:t xml:space="preserve">1В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</w:tr>
      <w:tr>
        <w:trPr/>
        <w:tblPrEx/>
        <w:tc>
          <w:tcPr>
            <w:noWrap w:val="false"/>
            <w:textDirection w:val="lrTb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b/>
                <w:color w:val="auto"/>
                <w:sz w:val="22"/>
                <w:szCs w:val="22"/>
                <w:highlight w:val="none"/>
              </w:rPr>
              <w:t xml:space="preserve">4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vMerge w:val="restart"/>
            <w:noWrap w:val="false"/>
            <w:textDirection w:val="lrTb"/>
            <w:vAlign w:val="center"/>
          </w:tcPr>
          <w:p>
            <w:pPr>
              <w:jc w:val="left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Выдача дубликата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noWrap w:val="false"/>
            <w:textDirection w:val="lrTb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лицо, претенду</w:t>
            </w: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ющее на получение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noWrap w:val="false"/>
            <w:textDirection w:val="lrTb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b/>
                <w:color w:val="auto"/>
                <w:sz w:val="22"/>
                <w:szCs w:val="22"/>
                <w:highlight w:val="none"/>
              </w:rPr>
              <w:t xml:space="preserve">1Г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</w:tr>
    </w:tbl>
    <w:p>
      <w:pPr>
        <w:pageBreakBefore/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Style w:val="1106"/>
        <w:numPr>
          <w:numId w:val="39"/>
          <w:ilvl w:val="0"/>
        </w:numPr>
        <w:jc w:val="center"/>
        <w:outlineLvl w:val="2"/>
        <w:rPr>
          <w:color w:val="auto"/>
          <w:highlight w:val="none"/>
        </w:rPr>
      </w:pPr>
      <w:r>
        <w:rPr>
          <w:b/>
          <w:color w:val="auto"/>
          <w:sz w:val="28"/>
          <w:highlight w:val="none"/>
        </w:rPr>
        <w:t xml:space="preserve">Исчерпывающий перечень документов, необходимых</w:t>
        <w:br/>
      </w:r>
      <w:r>
        <w:rPr>
          <w:b/>
          <w:color w:val="auto"/>
          <w:sz w:val="28"/>
          <w:highlight w:val="none"/>
        </w:rPr>
        <w:t xml:space="preserve">для предоставления Услуги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rPr>
          <w:color w:val="auto"/>
          <w:sz w:val="24"/>
          <w:szCs w:val="24"/>
          <w:highlight w:val="none"/>
        </w:rPr>
      </w:pPr>
      <w:r>
        <w:rPr>
          <w:b/>
          <w:i w:val="0"/>
          <w:strike w:val="0"/>
          <w:color w:val="auto"/>
          <w:sz w:val="24"/>
          <w:szCs w:val="24"/>
          <w:highlight w:val="none"/>
        </w:rPr>
        <w:t xml:space="preserve">Таблица 2</w:t>
      </w:r>
      <w:r>
        <w:rPr>
          <w:color w:val="auto"/>
          <w:sz w:val="24"/>
          <w:szCs w:val="24"/>
          <w:highlight w:val="none"/>
        </w:rPr>
      </w:r>
      <w:r>
        <w:rPr>
          <w:color w:val="auto"/>
          <w:sz w:val="24"/>
          <w:szCs w:val="24"/>
          <w:highlight w:val="none"/>
        </w:rPr>
      </w:r>
    </w:p>
    <w:tbl>
      <w:tblPr>
        <w:tblW w:w="5009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709"/>
        <w:gridCol w:w="9496"/>
        <w:gridCol w:w="2693"/>
      </w:tblGrid>
      <w:tr>
        <w:trPr>
          <w:tblHeader/>
        </w:trPr>
        <w:tblPrEx/>
        <w:tc>
          <w:tcPr>
            <w:shd w:val="clear" w:color="auto" w:fill="d9e1f2"/>
            <w:noWrap w:val="false"/>
            <w:textDirection w:val="lrTb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№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d9e1f2"/>
            <w:noWrap w:val="false"/>
            <w:textDirection w:val="lrTb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Идентификатор отдельного признака заявителей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d9e1f2"/>
            <w:noWrap w:val="false"/>
            <w:textDirection w:val="lrTb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Перечень необходимых для предоставления Услуги документов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d9e1f2"/>
            <w:noWrap w:val="false"/>
            <w:textDirection w:val="lrTb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Способ подачи заявления и документов, требования к предоставлению документов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</w:tc>
      </w:tr>
      <w:tr>
        <w:trPr/>
        <w:tblPrEx/>
        <w:tc>
          <w:tcPr>
            <w:tcW w:w="0" w:type="auto"/>
            <w:gridSpan w:val="4"/>
            <w:hMerge w:val="restart"/>
            <w:noWrap w:val="false"/>
            <w:textDirection w:val="lrTb"/>
          </w:tcPr>
          <w:p>
            <w:pPr>
              <w:jc w:val="center"/>
              <w:rPr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i/>
                <w:color w:val="auto"/>
                <w:sz w:val="24"/>
                <w:szCs w:val="24"/>
                <w:highlight w:val="none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  <w:r>
              <w:rPr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</w:tr>
      <w:tr>
        <w:trPr/>
        <w:tblPrEx/>
        <w:tc>
          <w:tcPr>
            <w:noWrap w:val="false"/>
            <w:textDirection w:val="lrTb"/>
          </w:tcPr>
          <w:p>
            <w:pP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1.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noWrap w:val="false"/>
            <w:textDirection w:val="lrTb"/>
          </w:tcPr>
          <w:p>
            <w:pPr>
              <w:jc w:val="center"/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1А-1В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noWrap w:val="false"/>
            <w:textDirection w:val="lrTb"/>
          </w:tcPr>
          <w:p>
            <w:pP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документ, подтв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ерждающий прохождение профессионального обучения на право управления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2693" w:type="dxa"/>
            <w:noWrap w:val="false"/>
            <w:textDirection w:val="lrTb"/>
          </w:tcPr>
          <w:p>
            <w:pPr>
              <w:jc w:val="left"/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К(э) - 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в</w:t>
            </w:r>
            <w:r>
              <w:rPr>
                <w:b w:val="0"/>
                <w:bCs w:val="0"/>
                <w:iCs/>
                <w:color w:val="auto"/>
                <w:sz w:val="22"/>
                <w:szCs w:val="22"/>
                <w:highlight w:val="none"/>
                <w:lang w:val="en-US"/>
              </w:rPr>
              <w:t xml:space="preserve"> случае  отсутствия сведений в ФИС ФРДО </w:t>
            </w:r>
            <w:r>
              <w:rPr>
                <w:b w:val="0"/>
                <w:bCs w:val="0"/>
                <w:iCs/>
                <w:color w:val="auto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– ЕПГУ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К(э) – сайт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К – ПС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О - ФОИВ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</w:tc>
      </w:tr>
      <w:tr>
        <w:trPr/>
        <w:tblPrEx/>
        <w:tc>
          <w:tcPr>
            <w:noWrap w:val="false"/>
            <w:textDirection w:val="lrTb"/>
          </w:tcPr>
          <w:p>
            <w:pP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2.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noWrap w:val="false"/>
            <w:textDirection w:val="lrTb"/>
          </w:tcPr>
          <w:p>
            <w:pPr>
              <w:jc w:val="center"/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1А-1В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noWrap w:val="false"/>
            <w:textDirection w:val="lrTb"/>
          </w:tcPr>
          <w:p>
            <w:pP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документ, подтверждающий отсутствие противопоказаний к управлению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2693" w:type="dxa"/>
            <w:noWrap w:val="false"/>
            <w:textDirection w:val="lrTb"/>
          </w:tcPr>
          <w:p>
            <w:pPr>
              <w:jc w:val="left"/>
              <w:rPr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К(э) – ЕПГУ</w:t>
            </w:r>
            <w:r>
              <w:rPr>
                <w:b/>
                <w:bCs/>
                <w:color w:val="auto"/>
                <w:sz w:val="24"/>
                <w:szCs w:val="24"/>
                <w:highlight w:val="none"/>
              </w:rPr>
            </w:r>
            <w:r>
              <w:rPr>
                <w:b/>
                <w:bCs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К(э) – сайт</w:t>
            </w:r>
            <w:r>
              <w:rPr>
                <w:b/>
                <w:bCs/>
                <w:color w:val="auto"/>
                <w:sz w:val="24"/>
                <w:szCs w:val="24"/>
                <w:highlight w:val="none"/>
              </w:rPr>
            </w:r>
            <w:r>
              <w:rPr>
                <w:b/>
                <w:bCs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К – ПС</w:t>
            </w:r>
            <w:r>
              <w:rPr>
                <w:b/>
                <w:bCs/>
                <w:color w:val="auto"/>
                <w:sz w:val="24"/>
                <w:szCs w:val="24"/>
                <w:highlight w:val="none"/>
              </w:rPr>
            </w:r>
            <w:r>
              <w:rPr>
                <w:b/>
                <w:bCs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О - ФОИВ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</w:tc>
      </w:tr>
      <w:tr>
        <w:trPr/>
        <w:tblPrEx/>
        <w:tc>
          <w:tcPr>
            <w:noWrap w:val="false"/>
            <w:textDirection w:val="lrTb"/>
          </w:tcPr>
          <w:p>
            <w:pP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3.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noWrap w:val="false"/>
            <w:textDirection w:val="lrTb"/>
          </w:tcPr>
          <w:p>
            <w:pPr>
              <w:jc w:val="center"/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1А-1Д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noWrap w:val="false"/>
            <w:textDirection w:val="lrTb"/>
          </w:tcPr>
          <w:p>
            <w:pP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документы, удостоверяющие личность заявителя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2693" w:type="dxa"/>
            <w:noWrap w:val="false"/>
            <w:textDirection w:val="lrTb"/>
          </w:tcPr>
          <w:p>
            <w:pPr>
              <w:jc w:val="left"/>
              <w:rPr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К – ПС</w:t>
            </w:r>
            <w:r>
              <w:rPr>
                <w:b/>
                <w:bCs/>
                <w:color w:val="auto"/>
                <w:sz w:val="24"/>
                <w:szCs w:val="24"/>
                <w:highlight w:val="none"/>
              </w:rPr>
            </w:r>
            <w:r>
              <w:rPr>
                <w:b/>
                <w:bCs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О - ФОИВ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</w:tr>
    </w:tbl>
    <w:p>
      <w:pPr>
        <w:pageBreakBefore/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Style w:val="1106"/>
        <w:numPr>
          <w:numId w:val="39"/>
          <w:ilvl w:val="0"/>
        </w:numPr>
        <w:jc w:val="center"/>
        <w:outlineLvl w:val="2"/>
        <w:rPr>
          <w:color w:val="auto"/>
          <w:highlight w:val="none"/>
        </w:rPr>
      </w:pPr>
      <w:r>
        <w:rPr>
          <w:b/>
          <w:color w:val="auto"/>
          <w:sz w:val="28"/>
          <w:highlight w:val="none"/>
        </w:rPr>
        <w:t xml:space="preserve">Исчерпывающий перечень оснований</w:t>
        <w:br/>
      </w:r>
      <w:r>
        <w:rPr>
          <w:b/>
          <w:color w:val="auto"/>
          <w:sz w:val="28"/>
          <w:highlight w:val="none"/>
        </w:rPr>
        <w:t xml:space="preserve">для отказа в приеме заявления и документов, необходимых</w:t>
        <w:br/>
      </w:r>
      <w:r>
        <w:rPr>
          <w:b/>
          <w:color w:val="auto"/>
          <w:sz w:val="28"/>
          <w:highlight w:val="none"/>
        </w:rPr>
        <w:t xml:space="preserve">для предоставления Услуги, оснований для приостановления</w:t>
        <w:br/>
      </w:r>
      <w:r>
        <w:rPr>
          <w:b/>
          <w:color w:val="auto"/>
          <w:sz w:val="28"/>
          <w:highlight w:val="none"/>
        </w:rPr>
        <w:t xml:space="preserve">предоставления Услуги или отказа в предоставлении Услуги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rPr>
          <w:b/>
          <w:bCs/>
          <w:color w:val="auto"/>
          <w:highlight w:val="none"/>
        </w:rPr>
      </w:pPr>
      <w:r>
        <w:rPr>
          <w:b/>
          <w:color w:val="auto"/>
          <w:highlight w:val="none"/>
        </w:rPr>
        <w:t xml:space="preserve">Таблица 3</w:t>
      </w:r>
      <w:r>
        <w:rPr>
          <w:b/>
          <w:bCs/>
          <w:color w:val="auto"/>
          <w:highlight w:val="none"/>
        </w:rPr>
      </w:r>
      <w:r>
        <w:rPr>
          <w:b/>
          <w:bCs/>
          <w:color w:val="auto"/>
          <w:highlight w:val="none"/>
        </w:rPr>
      </w:r>
    </w:p>
    <w:p>
      <w:pPr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80"/>
        <w:gridCol w:w="11225"/>
        <w:gridCol w:w="2409"/>
      </w:tblGrid>
      <w:tr>
        <w:trPr/>
        <w:tblPrEx/>
        <w:tc>
          <w:tcPr>
            <w:tcW w:w="680" w:type="dxa"/>
            <w:noWrap w:val="false"/>
            <w:textDirection w:val="lrTb"/>
          </w:tcPr>
          <w:p>
            <w:pPr>
              <w:pStyle w:val="1163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N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11225" w:type="dxa"/>
            <w:noWrap w:val="false"/>
            <w:textDirection w:val="lrTb"/>
          </w:tcPr>
          <w:p>
            <w:pPr>
              <w:pStyle w:val="1163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Перечень оснований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2409" w:type="dxa"/>
            <w:noWrap w:val="false"/>
            <w:textDirection w:val="lrTb"/>
            <w:vAlign w:val="bottom"/>
          </w:tcPr>
          <w:p>
            <w:pPr>
              <w:pStyle w:val="1163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Идентификатор категорий (признаков) заявителей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</w:tr>
      <w:tr>
        <w:trPr/>
        <w:tblPrEx/>
        <w:tc>
          <w:tcPr>
            <w:tcW w:w="14315" w:type="dxa"/>
            <w:gridSpan w:val="3"/>
            <w:noWrap w:val="false"/>
            <w:textDirection w:val="lrTb"/>
          </w:tcPr>
          <w:p>
            <w:pPr>
              <w:pStyle w:val="1163"/>
              <w:jc w:val="center"/>
              <w:outlineLvl w:val="4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Исчерпывающий перечень оснований для отказа в приеме заявления и документов, необходимых для предоставления Услуги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</w:tr>
      <w:tr>
        <w:trPr/>
        <w:tblPrEx/>
        <w:tc>
          <w:tcPr>
            <w:tcW w:w="680" w:type="dxa"/>
            <w:noWrap w:val="false"/>
            <w:textDirection w:val="lrTb"/>
            <w:vAlign w:val="center"/>
          </w:tcPr>
          <w:p>
            <w:pPr>
              <w:pStyle w:val="1163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11225" w:type="dxa"/>
            <w:noWrap w:val="false"/>
            <w:textDirection w:val="lrTb"/>
          </w:tcPr>
          <w:p>
            <w:pPr>
              <w:pStyle w:val="1163"/>
              <w:jc w:val="both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Основания для отказа в приеме заявления и документов, необходимых для предоставления Услуги, законодательством Российской Федерации не предусмотрены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2409" w:type="dxa"/>
            <w:noWrap w:val="false"/>
            <w:textDirection w:val="lrTb"/>
            <w:vAlign w:val="center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</w:tr>
      <w:tr>
        <w:trPr>
          <w:trHeight w:val="670"/>
        </w:trPr>
        <w:tblPrEx/>
        <w:tc>
          <w:tcPr>
            <w:tcW w:w="14315" w:type="dxa"/>
            <w:gridSpan w:val="3"/>
            <w:vMerge w:val="restart"/>
            <w:noWrap w:val="false"/>
            <w:textDirection w:val="lrTb"/>
            <w:vAlign w:val="center"/>
          </w:tcPr>
          <w:p>
            <w:pPr>
              <w:pStyle w:val="1163"/>
              <w:jc w:val="center"/>
              <w:rPr>
                <w:color w:val="auto"/>
                <w:sz w:val="22"/>
                <w:szCs w:val="22"/>
                <w:highlight w:val="none"/>
                <w14:ligatures w14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Исчерпывающий перечень оснований для приостановления предоставления Услуги</w:t>
            </w:r>
            <w:r>
              <w:rPr>
                <w:color w:val="auto"/>
                <w:sz w:val="22"/>
                <w:szCs w:val="22"/>
                <w:highlight w:val="none"/>
                <w14:ligatures w14:val="none"/>
              </w:rPr>
            </w:r>
            <w:r>
              <w:rPr>
                <w:color w:val="auto"/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rPr/>
        <w:tblPrEx/>
        <w:tc>
          <w:tcPr>
            <w:tcW w:w="680" w:type="dxa"/>
            <w:vMerge w:val="restart"/>
            <w:noWrap w:val="false"/>
            <w:textDirection w:val="lrTb"/>
            <w:vAlign w:val="center"/>
          </w:tcPr>
          <w:p>
            <w:pPr>
              <w:pStyle w:val="1163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11225" w:type="dxa"/>
            <w:vMerge w:val="restart"/>
            <w:noWrap w:val="false"/>
            <w:textDirection w:val="lrTb"/>
          </w:tcPr>
          <w:p>
            <w:pPr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Основания для приостановления предоставления Услуги законодательством Российской Федерации не предусмотрены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vMerge w:val="restart"/>
            <w:noWrap w:val="false"/>
            <w:textDirection w:val="lrTb"/>
            <w:vAlign w:val="center"/>
          </w:tcPr>
          <w:p>
            <w:pPr>
              <w:pStyle w:val="1163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</w:tr>
      <w:tr>
        <w:trPr>
          <w:trHeight w:val="625"/>
        </w:trPr>
        <w:tblPrEx/>
        <w:tc>
          <w:tcPr>
            <w:tcW w:w="14315" w:type="dxa"/>
            <w:gridSpan w:val="3"/>
            <w:vMerge w:val="restart"/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Исчерпывающий перечень оснований для отказа в предоставлении Услуги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1163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</w:tr>
      <w:tr>
        <w:trPr/>
        <w:tblPrEx/>
        <w:tc>
          <w:tcPr>
            <w:tcW w:w="680" w:type="dxa"/>
            <w:vMerge w:val="restart"/>
            <w:noWrap w:val="false"/>
            <w:textDirection w:val="lrTb"/>
            <w:vAlign w:val="center"/>
          </w:tcPr>
          <w:p>
            <w:pPr>
              <w:pStyle w:val="1163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1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11225" w:type="dxa"/>
            <w:vMerge w:val="restart"/>
            <w:noWrap w:val="false"/>
            <w:textDirection w:val="lrTb"/>
          </w:tcPr>
          <w:p>
            <w:pPr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не представлен документ, подтверждающий прохождение профессионального обучения на право управления курсирующими по железнодорожным путям локомотивом, мотор-вагонным подвижным составом, специальным самоходным подвижным составом </w:t>
            </w: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и (или) высокоскоростным железнодорожным подвижным составом 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vMerge w:val="restart"/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1А-1В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1163"/>
              <w:jc w:val="center"/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</w:tc>
      </w:tr>
      <w:tr>
        <w:trPr/>
        <w:tblPrEx/>
        <w:tc>
          <w:tcPr>
            <w:tcW w:w="680" w:type="dxa"/>
            <w:vMerge w:val="restart"/>
            <w:noWrap w:val="false"/>
            <w:textDirection w:val="lrTb"/>
            <w:vAlign w:val="center"/>
          </w:tcPr>
          <w:p>
            <w:pPr>
              <w:pStyle w:val="1163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2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11225" w:type="dxa"/>
            <w:vMerge w:val="restart"/>
            <w:noWrap w:val="false"/>
            <w:textDirection w:val="lrTb"/>
          </w:tcPr>
          <w:p>
            <w:pPr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срок действия документа, удостоверяющего личность, истек на дату подачи заявления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vMerge w:val="restart"/>
            <w:noWrap w:val="false"/>
            <w:textDirection w:val="lrTb"/>
            <w:vAlign w:val="center"/>
          </w:tcPr>
          <w:p>
            <w:pPr>
              <w:pStyle w:val="1163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1А-1Г</w:t>
            </w:r>
            <w:r>
              <w:rPr>
                <w:color w:val="auto"/>
                <w:sz w:val="24"/>
                <w:highlight w:val="none"/>
              </w:rPr>
            </w:r>
            <w:r>
              <w:rPr>
                <w:color w:val="auto"/>
                <w:sz w:val="24"/>
                <w:highlight w:val="none"/>
              </w:rPr>
            </w:r>
          </w:p>
        </w:tc>
      </w:tr>
      <w:tr>
        <w:trPr/>
        <w:tblPrEx/>
        <w:tc>
          <w:tcPr>
            <w:tcW w:w="680" w:type="dxa"/>
            <w:vMerge w:val="restart"/>
            <w:noWrap w:val="false"/>
            <w:textDirection w:val="lrTb"/>
            <w:vAlign w:val="center"/>
          </w:tcPr>
          <w:p>
            <w:pPr>
              <w:pStyle w:val="1163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3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11225" w:type="dxa"/>
            <w:vMerge w:val="restart"/>
            <w:noWrap w:val="false"/>
            <w:textDirection w:val="lrTb"/>
          </w:tcPr>
          <w:p>
            <w:pPr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срок д</w:t>
            </w: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ействия медицинского заключения об отсутствии противопоказаний к управлению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 истек на дату подачи заявления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vMerge w:val="restart"/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1А-1В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1163"/>
              <w:jc w:val="center"/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</w:tc>
      </w:tr>
      <w:tr>
        <w:trPr/>
        <w:tblPrEx/>
        <w:tc>
          <w:tcPr>
            <w:tcW w:w="680" w:type="dxa"/>
            <w:vMerge w:val="restart"/>
            <w:noWrap w:val="false"/>
            <w:textDirection w:val="lrTb"/>
            <w:vAlign w:val="center"/>
          </w:tcPr>
          <w:p>
            <w:pPr>
              <w:pStyle w:val="1163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4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11225" w:type="dxa"/>
            <w:vMerge w:val="restart"/>
            <w:noWrap w:val="false"/>
            <w:textDirection w:val="lrTb"/>
          </w:tcPr>
          <w:p>
            <w:pPr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не представлен документ, удостоверяющий личность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vMerge w:val="restart"/>
            <w:noWrap w:val="false"/>
            <w:textDirection w:val="lrTb"/>
            <w:vAlign w:val="center"/>
          </w:tcPr>
          <w:p>
            <w:pPr>
              <w:pStyle w:val="1163"/>
              <w:jc w:val="center"/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1А-1Г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</w:tc>
      </w:tr>
      <w:tr>
        <w:trPr/>
        <w:tblPrEx/>
        <w:tc>
          <w:tcPr>
            <w:tcW w:w="680" w:type="dxa"/>
            <w:vMerge w:val="restart"/>
            <w:noWrap w:val="false"/>
            <w:textDirection w:val="lrTb"/>
            <w:vAlign w:val="center"/>
          </w:tcPr>
          <w:p>
            <w:pPr>
              <w:pStyle w:val="1163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5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11225" w:type="dxa"/>
            <w:vMerge w:val="restart"/>
            <w:noWrap w:val="false"/>
            <w:textDirection w:val="lrTb"/>
          </w:tcPr>
          <w:p>
            <w:pPr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наличие в представленных документах записей, исполненных карандашом, подчисток, приписок,  зачеркнутых слов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vMerge w:val="restart"/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1А-1В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1163"/>
              <w:jc w:val="center"/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</w:tc>
      </w:tr>
      <w:tr>
        <w:trPr/>
        <w:tblPrEx/>
        <w:tc>
          <w:tcPr>
            <w:tcW w:w="680" w:type="dxa"/>
            <w:vMerge w:val="restart"/>
            <w:noWrap w:val="false"/>
            <w:textDirection w:val="lrTb"/>
            <w:vAlign w:val="center"/>
          </w:tcPr>
          <w:p>
            <w:pPr>
              <w:pStyle w:val="1163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6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11225" w:type="dxa"/>
            <w:vMerge w:val="restart"/>
            <w:noWrap w:val="false"/>
            <w:textDirection w:val="lrTb"/>
          </w:tcPr>
          <w:p>
            <w:pPr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не представлено медицинское заключение об отсутствии противопоказаний к управлению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vMerge w:val="restart"/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1А-1В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1163"/>
              <w:jc w:val="center"/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</w:tc>
      </w:tr>
      <w:tr>
        <w:trPr/>
        <w:tblPrEx/>
        <w:tc>
          <w:tcPr>
            <w:tcW w:w="680" w:type="dxa"/>
            <w:vMerge w:val="restart"/>
            <w:noWrap w:val="false"/>
            <w:textDirection w:val="lrTb"/>
            <w:vAlign w:val="center"/>
          </w:tcPr>
          <w:p>
            <w:pPr>
              <w:pStyle w:val="1163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7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11225" w:type="dxa"/>
            <w:vMerge w:val="restart"/>
            <w:noWrap w:val="false"/>
            <w:textDirection w:val="lrTb"/>
          </w:tcPr>
          <w:p>
            <w:pPr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лицо, претендующее на получение свидетельства, по</w:t>
            </w: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составом, не прошло теоретические испытания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vMerge w:val="restart"/>
            <w:noWrap w:val="false"/>
            <w:textDirection w:val="lrTb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1А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1163"/>
              <w:jc w:val="center"/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</w:tc>
      </w:tr>
      <w:tr>
        <w:trPr/>
        <w:tblPrEx/>
        <w:tc>
          <w:tcPr>
            <w:tcW w:w="680" w:type="dxa"/>
            <w:vMerge w:val="restart"/>
            <w:noWrap w:val="false"/>
            <w:textDirection w:val="lrTb"/>
            <w:vAlign w:val="center"/>
          </w:tcPr>
          <w:p>
            <w:pPr>
              <w:pStyle w:val="1163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8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11225" w:type="dxa"/>
            <w:vMerge w:val="restart"/>
            <w:noWrap w:val="false"/>
            <w:textDirection w:val="lrTb"/>
          </w:tcPr>
          <w:p>
            <w:pPr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 w:val="0"/>
                <w:color w:val="auto"/>
                <w:sz w:val="22"/>
                <w:szCs w:val="22"/>
                <w:highlight w:val="none"/>
              </w:rPr>
              <w:t xml:space="preserve">отсутствие допущенных опечаток и (или) ошибок в выданном результате предоставления Услуги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vMerge w:val="restart"/>
            <w:noWrap w:val="false"/>
            <w:textDirection w:val="lrTb"/>
            <w:vAlign w:val="center"/>
          </w:tcPr>
          <w:p>
            <w:pPr>
              <w:pStyle w:val="1163"/>
              <w:jc w:val="center"/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1В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</w:tc>
      </w:tr>
    </w:tbl>
    <w:p>
      <w:pPr>
        <w:rPr>
          <w:color w:val="auto"/>
          <w:sz w:val="22"/>
          <w:szCs w:val="22"/>
          <w:highlight w:val="none"/>
        </w:rPr>
      </w:pPr>
      <w:r>
        <w:rPr>
          <w:color w:val="auto"/>
          <w:sz w:val="22"/>
          <w:szCs w:val="22"/>
          <w:highlight w:val="none"/>
        </w:rPr>
      </w:r>
      <w:r>
        <w:rPr>
          <w:color w:val="auto"/>
          <w:sz w:val="22"/>
          <w:szCs w:val="22"/>
          <w:highlight w:val="none"/>
        </w:rPr>
      </w:r>
      <w:r>
        <w:rPr>
          <w:color w:val="auto"/>
          <w:sz w:val="22"/>
          <w:szCs w:val="22"/>
          <w:highlight w:val="none"/>
        </w:rPr>
      </w:r>
    </w:p>
    <w:p>
      <w:pPr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rPr>
          <w:color w:val="auto"/>
          <w:highlight w:val="none"/>
        </w:rPr>
      </w:pPr>
      <w:r>
        <w:rPr>
          <w:b/>
          <w:color w:val="auto"/>
          <w:highlight w:val="none"/>
        </w:rPr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rPr>
          <w:color w:val="auto"/>
          <w:highlight w:val="none"/>
        </w:rPr>
        <w:sectPr>
          <w:footnotePr/>
          <w:endnotePr/>
          <w:type w:val="nextPage"/>
          <w:pgSz w:w="16840" w:h="11900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34"/>
        <w:gridCol w:w="1134"/>
      </w:tblGrid>
      <w:tr>
        <w:trPr/>
        <w:tblPrEx/>
        <w:tc>
          <w:tcPr>
            <w:noWrap w:val="false"/>
            <w:textDirection w:val="lrTb"/>
          </w:tcPr>
          <w:p/>
        </w:tc>
        <w:tc>
          <w:tcPr>
            <w:tcW w:w="4000" w:type="dxa"/>
            <w:noWrap w:val="false"/>
            <w:textDirection w:val="lrTb"/>
          </w:tcPr>
          <w:p/>
          <w:p>
            <w:r>
              <w:rPr>
                <w:sz w:val="28"/>
              </w:rPr>
              <w:t xml:space="preserve">Приложение № 2</w:t>
            </w:r>
          </w:p>
          <w:p>
            <w:r>
              <w:rPr>
                <w:sz w:val="28"/>
              </w:rPr>
              <w:t xml:space="preserve">к Административному регламенту, утвержденному </w:t>
            </w:r>
            <w:r>
              <w:rPr>
                <w:color w:val="7030a0"/>
                <w:sz w:val="28"/>
              </w:rPr>
              <w:t xml:space="preserve">вид НПА </w:t>
            </w:r>
            <w:r>
              <w:rPr>
                <w:color w:val="ff0000"/>
                <w:sz w:val="28"/>
              </w:rPr>
              <w:t xml:space="preserve">Федеральной службой по надзору в сфере транспорта</w:t>
            </w:r>
          </w:p>
          <w:p>
            <w:r>
              <w:rPr>
                <w:sz w:val="28"/>
              </w:rPr>
              <w:t xml:space="preserve">от </w:t>
            </w:r>
            <w:r>
              <w:rPr>
                <w:color w:val="ff0000"/>
                <w:sz w:val="28"/>
              </w:rPr>
              <w:t xml:space="preserve">depDate № depNumber</w:t>
            </w:r>
          </w:p>
        </w:tc>
      </w:tr>
    </w:tbl>
    <w:p/>
    <w:p>
      <w:pPr>
        <w:spacing w:after="240"/>
        <w:ind w:left="5811" w:right="0" w:firstLine="425"/>
        <w:jc w:val="center"/>
        <w:rPr>
          <w:sz w:val="20"/>
          <w:szCs w:val="20"/>
          <w:highlight w:val="none"/>
        </w:rPr>
      </w:pPr>
      <w:bookmarkStart w:id="0" w:name="undefined"/>
      <w:bookmarkEnd w:id="0"/>
      <w:r>
        <w:t xml:space="preserve">Приложение</w:t>
      </w:r>
      <w:r>
        <w:br/>
      </w:r>
      <w:r>
        <w:rPr>
          <w:sz w:val="20"/>
          <w:szCs w:val="20"/>
        </w:rPr>
        <w:t xml:space="preserve">к порядку выдачи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</w:t>
      </w:r>
      <w:r>
        <w:rPr>
          <w:sz w:val="20"/>
          <w:szCs w:val="20"/>
        </w:rPr>
        <w:br/>
      </w:r>
      <w:r>
        <w:rPr>
          <w:sz w:val="20"/>
          <w:szCs w:val="20"/>
        </w:rPr>
        <w:t xml:space="preserve">и (или) высокоскоростным железнодорожным подвижным </w:t>
      </w:r>
      <w:r>
        <w:rPr>
          <w:sz w:val="20"/>
          <w:szCs w:val="20"/>
        </w:rPr>
        <w:br/>
      </w:r>
      <w:r>
        <w:rPr>
          <w:sz w:val="20"/>
          <w:szCs w:val="20"/>
        </w:rPr>
        <w:t xml:space="preserve">составом, приостановления действия </w:t>
      </w:r>
      <w:r>
        <w:rPr>
          <w:sz w:val="20"/>
          <w:szCs w:val="20"/>
        </w:rPr>
        <w:br/>
      </w:r>
      <w:r>
        <w:rPr>
          <w:sz w:val="20"/>
          <w:szCs w:val="20"/>
        </w:rPr>
        <w:t xml:space="preserve">и аннулирования указанного свидетельства, утвержденному </w:t>
      </w:r>
      <w:r>
        <w:rPr>
          <w:sz w:val="20"/>
          <w:szCs w:val="20"/>
        </w:rPr>
        <w:br/>
      </w:r>
      <w:r>
        <w:rPr>
          <w:sz w:val="20"/>
          <w:szCs w:val="20"/>
        </w:rPr>
        <w:t xml:space="preserve">приказом Минтранса России</w:t>
      </w:r>
      <w:r>
        <w:rPr>
          <w:sz w:val="20"/>
          <w:szCs w:val="20"/>
        </w:rPr>
        <w:br/>
        <w:t xml:space="preserve">от </w:t>
      </w:r>
      <w:r>
        <w:rPr>
          <w:sz w:val="20"/>
          <w:szCs w:val="20"/>
        </w:rPr>
        <w:t xml:space="preserve">3 апреля 2025 г. № 118</w:t>
      </w:r>
      <w:r>
        <w:rPr>
          <w:sz w:val="20"/>
          <w:szCs w:val="20"/>
        </w:rPr>
      </w:r>
      <w:r>
        <w:rPr>
          <w:sz w:val="20"/>
          <w:szCs w:val="20"/>
          <w:highlight w:val="none"/>
        </w:rPr>
      </w:r>
    </w:p>
    <w:p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Рекомендуемый образец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single" w:color="000000" w:sz="4" w:space="0"/>
        </w:pBdr>
        <w:ind w:left="289"/>
        <w:jc w:val="center"/>
      </w:pPr>
      <w:r>
        <w:t xml:space="preserve">(полное наименование территориального органа Федеральной службы по надзору в сфере транспорта)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single" w:color="000000" w:sz="4" w:space="0"/>
        </w:pBdr>
        <w:spacing w:after="240"/>
        <w:ind w:left="352"/>
        <w:jc w:val="center"/>
      </w:pPr>
      <w:r>
        <w:t xml:space="preserve">(фамилия, имя, отчество (при наличии)</w:t>
      </w:r>
    </w:p>
    <w:tbl>
      <w:tblPr>
        <w:tblStyle w:val="1161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05"/>
        <w:gridCol w:w="2177"/>
        <w:gridCol w:w="1904"/>
        <w:gridCol w:w="4135"/>
      </w:tblGrid>
      <w:tr>
        <w:trPr>
          <w:trHeight w:val="255"/>
        </w:trPr>
        <w:tblPrEx/>
        <w:tc>
          <w:tcPr>
            <w:tcW w:w="1605" w:type="dxa"/>
            <w:noWrap w:val="false"/>
            <w:tcMar>
              <w:left w:w="0" w:type="dxa"/>
              <w:top w:w="0" w:type="dxa"/>
              <w:right w:w="28" w:type="dxa"/>
              <w:bottom w:w="0" w:type="dxa"/>
            </w:tcMar>
            <w:textDirection w:val="lrTb"/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ата рождения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77" w:type="dxa"/>
            <w:tcBorders>
              <w:bottom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04" w:type="dxa"/>
            <w:noWrap w:val="false"/>
            <w:textDirection w:val="lrTb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</w:t>
            </w:r>
            <w:r>
              <w:rPr>
                <w:sz w:val="24"/>
                <w:szCs w:val="24"/>
              </w:rPr>
              <w:t xml:space="preserve">сто рождения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35" w:type="dxa"/>
            <w:tcBorders>
              <w:bottom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Проживающего (проживающей)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single" w:color="000000" w:sz="4" w:space="0"/>
        </w:pBdr>
        <w:spacing w:after="240"/>
        <w:ind w:left="3430"/>
        <w:jc w:val="center"/>
      </w:pPr>
      <w:r>
        <w:t xml:space="preserve">(адрес регистрации по месту жительства (месту пребывания)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Паспорт (иной документ, удостоверяющий личность)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1161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1"/>
        <w:gridCol w:w="1362"/>
        <w:gridCol w:w="817"/>
        <w:gridCol w:w="1362"/>
        <w:gridCol w:w="818"/>
        <w:gridCol w:w="4795"/>
      </w:tblGrid>
      <w:tr>
        <w:trPr>
          <w:trHeight w:val="255"/>
        </w:trPr>
        <w:tblPrEx/>
        <w:tc>
          <w:tcPr>
            <w:tcW w:w="681" w:type="dxa"/>
            <w:noWrap w:val="false"/>
            <w:tcMar>
              <w:left w:w="0" w:type="dxa"/>
              <w:top w:w="0" w:type="dxa"/>
              <w:right w:w="28" w:type="dxa"/>
              <w:bottom w:w="0" w:type="dxa"/>
            </w:tcMar>
            <w:textDirection w:val="lrTb"/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62" w:type="dxa"/>
            <w:tcBorders>
              <w:bottom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7" w:type="dxa"/>
            <w:noWrap w:val="false"/>
            <w:textDirection w:val="lrTb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62" w:type="dxa"/>
            <w:tcBorders>
              <w:bottom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8" w:type="dxa"/>
            <w:noWrap w:val="false"/>
            <w:textDirection w:val="lrTb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95" w:type="dxa"/>
            <w:tcBorders>
              <w:bottom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55"/>
        </w:trPr>
        <w:tblPrEx/>
        <w:tc>
          <w:tcPr>
            <w:tcW w:w="681" w:type="dxa"/>
            <w:noWrap w:val="false"/>
            <w:tcMar>
              <w:left w:w="0" w:type="dxa"/>
              <w:top w:w="0" w:type="dxa"/>
              <w:right w:w="28" w:type="dxa"/>
              <w:bottom w:w="0" w:type="dxa"/>
            </w:tcMar>
            <w:textDirection w:val="lrTb"/>
          </w:tcPr>
          <w:p/>
        </w:tc>
        <w:tc>
          <w:tcPr>
            <w:tcW w:w="1362" w:type="dxa"/>
            <w:tcBorders>
              <w:top w:val="single" w:color="000000" w:sz="4" w:space="0"/>
            </w:tcBorders>
            <w:noWrap w:val="false"/>
            <w:textDirection w:val="lrTb"/>
          </w:tcPr>
          <w:p/>
        </w:tc>
        <w:tc>
          <w:tcPr>
            <w:tcW w:w="817" w:type="dxa"/>
            <w:noWrap w:val="false"/>
            <w:textDirection w:val="lrTb"/>
          </w:tcPr>
          <w:p>
            <w:pPr>
              <w:jc w:val="center"/>
            </w:pPr>
          </w:p>
        </w:tc>
        <w:tc>
          <w:tcPr>
            <w:tcW w:w="1362" w:type="dxa"/>
            <w:tcBorders>
              <w:top w:val="single" w:color="000000" w:sz="4" w:space="0"/>
            </w:tcBorders>
            <w:noWrap w:val="false"/>
            <w:textDirection w:val="lrTb"/>
          </w:tcPr>
          <w:p/>
        </w:tc>
        <w:tc>
          <w:tcPr>
            <w:tcW w:w="818" w:type="dxa"/>
            <w:noWrap w:val="false"/>
            <w:textDirection w:val="lrTb"/>
          </w:tcPr>
          <w:p>
            <w:pPr>
              <w:jc w:val="center"/>
            </w:pPr>
          </w:p>
        </w:tc>
        <w:tc>
          <w:tcPr>
            <w:tcW w:w="4795" w:type="dxa"/>
            <w:tcBorders>
              <w:top w:val="single" w:color="000000" w:sz="4" w:space="0"/>
            </w:tcBorders>
            <w:noWrap w:val="false"/>
            <w:textDirection w:val="lrTb"/>
          </w:tcPr>
          <w:p>
            <w:pPr>
              <w:jc w:val="center"/>
            </w:pPr>
            <w:r>
              <w:t xml:space="preserve">(когда, кем)</w:t>
            </w:r>
          </w:p>
        </w:tc>
      </w:tr>
    </w:tbl>
    <w:p>
      <w:pPr>
        <w:spacing w:before="360" w:after="60"/>
        <w:jc w:val="center"/>
        <w:rPr>
          <w:b/>
          <w:spacing w:val="60"/>
          <w:sz w:val="26"/>
          <w:szCs w:val="26"/>
        </w:rPr>
      </w:pPr>
      <w:r>
        <w:rPr>
          <w:b/>
          <w:spacing w:val="60"/>
          <w:sz w:val="26"/>
          <w:szCs w:val="26"/>
        </w:rPr>
        <w:t xml:space="preserve">ЗАЯВЛЕНИЕ</w:t>
      </w:r>
      <w:r>
        <w:rPr>
          <w:b/>
          <w:spacing w:val="60"/>
          <w:sz w:val="26"/>
          <w:szCs w:val="26"/>
        </w:rPr>
      </w:r>
      <w:r>
        <w:rPr>
          <w:b/>
          <w:spacing w:val="60"/>
          <w:sz w:val="26"/>
          <w:szCs w:val="26"/>
        </w:rPr>
      </w:r>
    </w:p>
    <w:p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выдать (аннулировать) (нужное подчеркнуть) свидетельство,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подтверждающее право на управление курсирующими по железнодорожным путям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локомотивом, мотор-вагонным подвижным составом, специальным самоходным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подвижным составом и (или) высокоскоростным железнодорожным подвижным составом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К заявлению прилагаю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single" w:color="000000" w:sz="4" w:space="0"/>
        </w:pBdr>
        <w:spacing w:after="240"/>
        <w:ind w:left="247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(копии документов, предусмотренных пунктом 4 порядка выдачи свидетельства, подтверждающего право на управление курсирующими по железнодорожным путям локомотивом, мотор-вагонным </w:t>
      </w:r>
      <w:r>
        <w:rPr>
          <w:sz w:val="20"/>
          <w:szCs w:val="20"/>
        </w:rPr>
        <w:t xml:space="preserve">подвижным составом, специальным самоходным подвижным составом и (или) высокоскоростным железнодорожным подвижным составом, приостановления действия и аннулирования указанного свидетельства, утвержденного приказом Минтранса России от 3 апреля 2025 г. № 118)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уведомить меня о решении, принятом по результатам рассмотрения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настоящего заявления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single" w:color="000000" w:sz="4" w:space="0"/>
        </w:pBdr>
        <w:spacing w:after="240"/>
        <w:ind w:left="238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(способ уведомления)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single" w:color="000000" w:sz="4" w:space="0"/>
        </w:pBdr>
        <w:ind w:left="4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(фамилия, имя, отчество (при наличии)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приняты копии документов, прилагаемые к заявлению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1161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368"/>
        <w:gridCol w:w="6349"/>
      </w:tblGrid>
      <w:tr>
        <w:trPr/>
        <w:tblPrEx/>
        <w:tc>
          <w:tcPr>
            <w:tcW w:w="198" w:type="dxa"/>
            <w:noWrap w:val="false"/>
            <w:textDirection w:val="lrTb"/>
            <w:vAlign w:val="bottom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bottom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" w:type="dxa"/>
            <w:noWrap w:val="false"/>
            <w:textDirection w:val="lrTb"/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bottom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noWrap w:val="false"/>
            <w:textDirection w:val="lrTb"/>
            <w:vAlign w:val="bottom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bottom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8" w:type="dxa"/>
            <w:noWrap w:val="false"/>
            <w:textDirection w:val="lrTb"/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49" w:type="dxa"/>
            <w:tcBorders>
              <w:bottom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198" w:type="dxa"/>
            <w:noWrap w:val="false"/>
            <w:textDirection w:val="lrTb"/>
          </w:tcPr>
          <w:p/>
        </w:tc>
        <w:tc>
          <w:tcPr>
            <w:tcW w:w="397" w:type="dxa"/>
            <w:tcBorders>
              <w:top w:val="single" w:color="000000" w:sz="4" w:space="0"/>
            </w:tcBorders>
            <w:noWrap w:val="false"/>
            <w:textDirection w:val="lrTb"/>
          </w:tcPr>
          <w:p/>
        </w:tc>
        <w:tc>
          <w:tcPr>
            <w:tcW w:w="255" w:type="dxa"/>
            <w:noWrap w:val="false"/>
            <w:textDirection w:val="lrTb"/>
          </w:tcPr>
          <w:p/>
        </w:tc>
        <w:tc>
          <w:tcPr>
            <w:tcW w:w="1418" w:type="dxa"/>
            <w:tcBorders>
              <w:top w:val="single" w:color="000000" w:sz="4" w:space="0"/>
            </w:tcBorders>
            <w:noWrap w:val="false"/>
            <w:textDirection w:val="lrTb"/>
          </w:tcPr>
          <w:p/>
        </w:tc>
        <w:tc>
          <w:tcPr>
            <w:tcW w:w="397" w:type="dxa"/>
            <w:noWrap w:val="false"/>
            <w:textDirection w:val="lrTb"/>
          </w:tcPr>
          <w:p/>
        </w:tc>
        <w:tc>
          <w:tcPr>
            <w:tcW w:w="397" w:type="dxa"/>
            <w:tcBorders>
              <w:top w:val="single" w:color="000000" w:sz="4" w:space="0"/>
            </w:tcBorders>
            <w:noWrap w:val="false"/>
            <w:textDirection w:val="lrTb"/>
          </w:tcPr>
          <w:p/>
        </w:tc>
        <w:tc>
          <w:tcPr>
            <w:tcW w:w="368" w:type="dxa"/>
            <w:noWrap w:val="false"/>
            <w:textDirection w:val="lrTb"/>
          </w:tcPr>
          <w:p/>
        </w:tc>
        <w:tc>
          <w:tcPr>
            <w:tcW w:w="6349" w:type="dxa"/>
            <w:tcBorders>
              <w:top w:val="single" w:color="000000" w:sz="4" w:space="0"/>
            </w:tcBorders>
            <w:noWrap w:val="false"/>
            <w:textDirection w:val="lrTb"/>
          </w:tcPr>
          <w:p>
            <w:pPr>
              <w:ind w:left="0" w:right="82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(подпись должностного лица территориального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органа уполномоченного органа)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ageBreakBefore/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sectPr>
      <w:footnotePr/>
      <w:endnotePr/>
      <w:type w:val="nextPage"/>
      <w:pgSz w:w="11900" w:h="16840" w:orient="portrait"/>
      <w:pgMar w:top="1134" w:right="850" w:bottom="1134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nsolas">
    <w:panose1 w:val="020B0606020202030204"/>
  </w:font>
  <w:font w:name="Tahoma">
    <w:panose1 w:val="020B0604030504040204"/>
  </w:font>
  <w:font w:name="Calibri">
    <w:panose1 w:val="020F0502020204030204"/>
  </w:font>
  <w:font w:name="等线 Light">
    <w:panose1 w:val="02000603000000000000"/>
  </w:font>
  <w:font w:name="Calibri Light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2">
    <w:p>
      <w:pPr>
        <w:pStyle w:val="1159"/>
        <w:spacing w:line="300" w:lineRule="auto"/>
        <w:jc w:val="both"/>
        <w:rPr>
          <w14:ligatures w14:val="none"/>
        </w:rPr>
      </w:pPr>
      <w:r>
        <w:rPr>
          <w:rStyle w:val="1090"/>
        </w:rPr>
        <w:footnoteRef/>
      </w:r>
      <w:r>
        <w:t xml:space="preserve"> </w:t>
      </w:r>
      <w:r>
        <w:t xml:space="preserve">Пункт 1 Положения </w:t>
      </w:r>
      <w:r>
        <w:t xml:space="preserve">о федеральной государственной информационной системе "Федеральный реестр государственных и муниципальных услуг (функций)", утвержденного постановлением Правительства Российской Федерации от 24 октября 2011 г. N 861</w:t>
      </w:r>
      <w:r>
        <w:rPr>
          <w14:ligatures w14:val="none"/>
        </w:rPr>
      </w:r>
      <w:r>
        <w:rPr>
          <w14:ligatures w14:val="none"/>
        </w:rPr>
      </w:r>
    </w:p>
  </w:footnote>
  <w:footnote w:id="3">
    <w:p>
      <w:pPr>
        <w:pStyle w:val="1159"/>
        <w:spacing w:line="300" w:lineRule="auto"/>
        <w:jc w:val="both"/>
        <w:rPr>
          <w14:ligatures w14:val="none"/>
        </w:rPr>
      </w:pPr>
      <w:r>
        <w:rPr>
          <w:rStyle w:val="1090"/>
        </w:rPr>
        <w:footnoteRef/>
      </w:r>
      <w:r>
        <w:t xml:space="preserve"> </w:t>
      </w:r>
      <w:hyperlink r:id="rId1" w:tooltip="Постановление Правительства РФ от 20.07.2021 N 1228 (ред. от 29.12.2025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 w:history="1">
        <w:r>
          <w:t xml:space="preserve">Подпункт "в" пункта 10</w:t>
        </w:r>
      </w:hyperlink>
      <w: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N 1228</w:t>
      </w:r>
      <w:r>
        <w:rPr>
          <w14:ligatures w14:val="none"/>
        </w:rPr>
      </w:r>
      <w:r>
        <w:rPr>
          <w14:ligatures w14:val="none"/>
        </w:rPr>
      </w:r>
    </w:p>
  </w:footnote>
  <w:footnote w:id="4"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Style w:val="1090"/>
        </w:rPr>
        <w:footnoteRef/>
      </w:r>
      <w:r>
        <w:t xml:space="preserve"> </w:t>
      </w:r>
      <w:r>
        <w:rPr>
          <w:sz w:val="20"/>
          <w:szCs w:val="20"/>
        </w:rPr>
        <w:t xml:space="preserve">Пункт 2 Порядка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выдачи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составом, приостано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вления действия и аннулирования указанного свидетельства, утвержденного приказом Министерства транспорта от 03.04.2025 № 118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088"/>
      </w:pPr>
    </w:p>
  </w:footnote>
  <w:footnote w:id="5">
    <w:p>
      <w:pPr>
        <w:pStyle w:val="1088"/>
        <w:jc w:val="both"/>
      </w:pPr>
      <w:r>
        <w:rPr>
          <w:rStyle w:val="1090"/>
        </w:rPr>
        <w:footnoteRef/>
      </w:r>
      <w:r>
        <w:t xml:space="preserve"> </w:t>
      </w:r>
      <w:r>
        <w:rPr>
          <w:sz w:val="20"/>
          <w:szCs w:val="20"/>
        </w:rPr>
        <w:t xml:space="preserve">Пункт 21 Порядка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выдачи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составом, приостано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вления действия и аннулирования указанного свидетельства, утвержденного приказом Министерства транспорта от 03.04.2025 № 118</w:t>
      </w:r>
    </w:p>
  </w:footnote>
  <w:footnote w:id="6">
    <w:p>
      <w:pPr>
        <w:pStyle w:val="1088"/>
        <w:jc w:val="both"/>
      </w:pPr>
      <w:r>
        <w:rPr>
          <w:rStyle w:val="1090"/>
        </w:rPr>
        <w:footnoteRef/>
      </w:r>
      <w:r>
        <w:t xml:space="preserve"> </w:t>
      </w:r>
      <w:r>
        <w:rPr>
          <w:sz w:val="20"/>
          <w:szCs w:val="20"/>
        </w:rPr>
        <w:t xml:space="preserve">Пункт 25 Порядка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выдачи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составом, приостано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вления действия и аннулирования указанного свидетельства, утвержденного приказом Министерства транспорта от 03.04.2025 № 118</w:t>
      </w:r>
    </w:p>
  </w:footnote>
  <w:footnote w:id="7">
    <w:p>
      <w:pPr>
        <w:pStyle w:val="1088"/>
        <w:jc w:val="both"/>
        <w:rPr>
          <w:sz w:val="20"/>
          <w:szCs w:val="20"/>
        </w:rPr>
      </w:pPr>
      <w:r>
        <w:rPr>
          <w:rStyle w:val="1090"/>
        </w:rPr>
        <w:footnoteRef/>
      </w:r>
      <w:r>
        <w:t xml:space="preserve"> </w:t>
      </w:r>
      <w:hyperlink r:id="rId2" w:tooltip="Постановление Правительства РФ от 28.11.2011 N 977 (ред. от 23.03.2024) &quot;О федеральной государственной информационной системе &quot;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 (вместе с &quot;Требованиями к федеральной государственной информационной системе &quot;Единая система идентификации и аутентификации в инфраструктуре, обесп {КонсультантПлюс}" w:history="1">
        <w:r>
          <w:rPr>
            <w:color w:val="000000" w:themeColor="text1"/>
            <w:sz w:val="20"/>
            <w:szCs w:val="20"/>
          </w:rPr>
          <w:t xml:space="preserve">Постановление</w:t>
        </w:r>
      </w:hyperlink>
      <w:r>
        <w:rPr>
          <w:color w:val="000000" w:themeColor="text1"/>
          <w:sz w:val="20"/>
          <w:szCs w:val="20"/>
        </w:rPr>
        <w:t xml:space="preserve"> </w:t>
      </w:r>
      <w:r>
        <w:rPr>
          <w:sz w:val="20"/>
          <w:szCs w:val="20"/>
        </w:rPr>
        <w:t xml:space="preserve">Правительства Российской Федерации от 28 ноября 2011 г. № 977 «О федеральной государственной информ</w:t>
      </w:r>
      <w:r>
        <w:rPr>
          <w:sz w:val="20"/>
          <w:szCs w:val="20"/>
        </w:rPr>
        <w:t xml:space="preserve">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8">
    <w:p>
      <w:pPr>
        <w:pStyle w:val="1088"/>
        <w:jc w:val="both"/>
        <w:rPr>
          <w:sz w:val="20"/>
          <w:szCs w:val="20"/>
        </w:rPr>
      </w:pPr>
      <w:r>
        <w:rPr>
          <w:rStyle w:val="1090"/>
        </w:rPr>
        <w:footnoteRef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hyperlink r:id="rId3" w:tooltip="Постановление Правительства РФ от 01.03.2022 N 277 (ред. от 14.10.2024) &quot;О направлении в личный кабинет заявителя в федеральной государственной информационной системе &quot;Единый портал государственных и муниципальных услуг (функций)&quot;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&quot;Об организации предоставления государственных и муниципальных услуг&quot;, а также результатов предоставлен {КонсультантПлюс}" w:history="1">
        <w:r>
          <w:rPr>
            <w:sz w:val="20"/>
            <w:szCs w:val="20"/>
          </w:rPr>
          <w:t xml:space="preserve">Постановление</w:t>
        </w:r>
      </w:hyperlink>
      <w:r>
        <w:rPr>
          <w:sz w:val="20"/>
          <w:szCs w:val="20"/>
        </w:rPr>
        <w:t xml:space="preserve"> Правительства Российской Федерации от 1 марта 2022 г. N 277 "О направлении в личный кабинет заявителя в федеральной государственной информационной системе "Единый портал государственных и</w:t>
      </w:r>
      <w:r>
        <w:rPr>
          <w:sz w:val="20"/>
          <w:szCs w:val="20"/>
        </w:rPr>
        <w:t xml:space="preserve"> муниципальных услуг (функций)"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"Об организации предоставления государственных</w:t>
      </w:r>
      <w:r>
        <w:rPr>
          <w:sz w:val="20"/>
          <w:szCs w:val="20"/>
        </w:rPr>
        <w:t xml:space="preserve"> и муниципальных услуг", а также результатов предоставления государственной или муниципальной услуги, результатов предоставления услуги, указанной 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части 3 статьи 1 Федерального закона "Об организации предоставления государственных и муниципальных услуг".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9">
    <w:p>
      <w:pPr>
        <w:pStyle w:val="1088"/>
        <w:jc w:val="both"/>
        <w:rPr>
          <w:color w:val="000000" w:themeColor="text1"/>
          <w:sz w:val="20"/>
          <w:szCs w:val="20"/>
        </w:rPr>
      </w:pPr>
      <w:r>
        <w:rPr>
          <w:rStyle w:val="1090"/>
        </w:rPr>
        <w:footnoteRef/>
      </w:r>
      <w:r>
        <w:t xml:space="preserve"> </w:t>
      </w:r>
      <w:hyperlink r:id="rId4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 w:history="1">
        <w:r>
          <w:rPr>
            <w:color w:val="000000" w:themeColor="text1"/>
            <w:sz w:val="20"/>
            <w:szCs w:val="20"/>
          </w:rPr>
          <w:t xml:space="preserve">Положение</w:t>
        </w:r>
      </w:hyperlink>
      <w:r>
        <w:rPr>
          <w:color w:val="000000" w:themeColor="text1"/>
          <w:sz w:val="20"/>
          <w:szCs w:val="20"/>
        </w:rP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 октября 2011 г. N 861.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9">
    <w:multiLevelType w:val="hybridMultilevel"/>
    <w:lvl w:ilvl="0">
      <w:start w:val="44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07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65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3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1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33">
    <w:multiLevelType w:val="hybridMultilevel"/>
    <w:lvl w:ilvl="0">
      <w:start w:val="55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92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multiLevelType w:val="hybridMultilevel"/>
    <w:lvl w:ilvl="0">
      <w:start w:val="36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52"/>
      <w:numFmt w:val="decimal"/>
      <w:isLgl w:val="false"/>
      <w:suff w:val="tab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134" w:leader="none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tabs>
          <w:tab w:val="num" w:pos="3856" w:leader="none"/>
        </w:tabs>
        <w:ind w:left="3629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1531" w:leader="none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134" w:leader="none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tabs>
          <w:tab w:val="num" w:pos="3856" w:leader="none"/>
        </w:tabs>
        <w:ind w:left="3629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1531" w:leader="none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134" w:leader="none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tabs>
          <w:tab w:val="num" w:pos="3856" w:leader="none"/>
        </w:tabs>
        <w:ind w:left="3629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1531" w:leader="none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134" w:leader="none"/>
        </w:tabs>
        <w:ind w:left="0" w:firstLine="0"/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tabs>
          <w:tab w:val="num" w:pos="3856" w:leader="none"/>
        </w:tabs>
        <w:ind w:left="3629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1531" w:leader="none"/>
        </w:tabs>
        <w:ind w:left="1224" w:hanging="504"/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9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417" w:hanging="36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61">
    <w:multiLevelType w:val="hybridMultilevel"/>
    <w:lvl w:ilvl="0">
      <w:start w:val="1"/>
      <w:numFmt w:val="russianLower"/>
      <w:isLgl w:val="false"/>
      <w:suff w:val="tab"/>
      <w:lvlText w:val="%1.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6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6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6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6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6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7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num w:numId="1">
    <w:abstractNumId w:val="35"/>
  </w:num>
  <w:num w:numId="2">
    <w:abstractNumId w:val="3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1"/>
  </w:num>
  <w:num w:numId="25">
    <w:abstractNumId w:val="22"/>
  </w:num>
  <w:num w:numId="26">
    <w:abstractNumId w:val="23"/>
  </w:num>
  <w:num w:numId="27">
    <w:abstractNumId w:val="24"/>
  </w:num>
  <w:num w:numId="28">
    <w:abstractNumId w:val="25"/>
  </w:num>
  <w:num w:numId="29">
    <w:abstractNumId w:val="26"/>
  </w:num>
  <w:num w:numId="30">
    <w:abstractNumId w:val="27"/>
  </w:num>
  <w:num w:numId="31">
    <w:abstractNumId w:val="28"/>
  </w:num>
  <w:num w:numId="32">
    <w:abstractNumId w:val="29"/>
  </w:num>
  <w:num w:numId="33">
    <w:abstractNumId w:val="30"/>
  </w:num>
  <w:num w:numId="34">
    <w:abstractNumId w:val="31"/>
  </w:num>
  <w:num w:numId="35">
    <w:abstractNumId w:val="32"/>
  </w:num>
  <w:num w:numId="36">
    <w:abstractNumId w:val="33"/>
  </w:num>
  <w:num w:numId="37">
    <w:abstractNumId w:val="34"/>
  </w:num>
  <w:num w:numId="38">
    <w:abstractNumId w:val="35"/>
  </w:num>
  <w:num w:numId="39">
    <w:abstractNumId w:val="36"/>
  </w:num>
  <w:num w:numId="40">
    <w:abstractNumId w:val="37"/>
  </w:num>
  <w:num w:numId="41">
    <w:abstractNumId w:val="38"/>
  </w:num>
  <w:num w:numId="42">
    <w:abstractNumId w:val="39"/>
  </w:num>
  <w:num w:numId="43">
    <w:abstractNumId w:val="40"/>
  </w:num>
  <w:num w:numId="44">
    <w:abstractNumId w:val="41"/>
  </w:num>
  <w:num w:numId="45">
    <w:abstractNumId w:val="42"/>
  </w:num>
  <w:num w:numId="46">
    <w:abstractNumId w:val="43"/>
  </w:num>
  <w:num w:numId="47">
    <w:abstractNumId w:val="44"/>
  </w:num>
  <w:num w:numId="48">
    <w:abstractNumId w:val="45"/>
  </w:num>
  <w:num w:numId="49">
    <w:abstractNumId w:val="46"/>
  </w:num>
  <w:num w:numId="50">
    <w:abstractNumId w:val="47"/>
  </w:num>
  <w:num w:numId="51">
    <w:abstractNumId w:val="48"/>
  </w:num>
  <w:num w:numId="52">
    <w:abstractNumId w:val="49"/>
  </w:num>
  <w:num w:numId="53">
    <w:abstractNumId w:val="50"/>
  </w:num>
  <w:num w:numId="54">
    <w:abstractNumId w:val="51"/>
  </w:num>
  <w:num w:numId="55">
    <w:abstractNumId w:val="52"/>
  </w:num>
  <w:num w:numId="56">
    <w:abstractNumId w:val="53"/>
  </w:num>
  <w:num w:numId="57">
    <w:abstractNumId w:val="54"/>
  </w:num>
  <w:num w:numId="58">
    <w:abstractNumId w:val="55"/>
  </w:num>
  <w:num w:numId="59">
    <w:abstractNumId w:val="56"/>
  </w:num>
  <w:num w:numId="60">
    <w:abstractNumId w:val="57"/>
  </w:num>
  <w:num w:numId="61">
    <w:abstractNumId w:val="58"/>
  </w:num>
  <w:num w:numId="62">
    <w:abstractNumId w:val="59"/>
  </w:num>
  <w:num w:numId="63">
    <w:abstractNumId w:val="60"/>
  </w:num>
  <w:num w:numId="64">
    <w:abstractNumId w:val="61"/>
  </w:num>
  <w:num w:numId="65">
    <w:abstractNumId w:val="62"/>
  </w:num>
  <w:num w:numId="66">
    <w:abstractNumId w:val="63"/>
  </w:num>
  <w:num w:numId="67">
    <w:abstractNumId w:val="64"/>
  </w:num>
  <w:num w:numId="68">
    <w:abstractNumId w:val="65"/>
  </w:num>
  <w:num w:numId="69">
    <w:abstractNumId w:val="66"/>
  </w:num>
  <w:num w:numId="70">
    <w:abstractNumId w:val="67"/>
  </w:num>
  <w:num w:numId="71">
    <w:abstractNumId w:val="68"/>
  </w:num>
  <w:num w:numId="72">
    <w:abstractNumId w:val="69"/>
  </w:num>
  <w:num w:numId="73">
    <w:abstractNumId w:val="70"/>
  </w:num>
  <w:num w:numId="74">
    <w:abstractNumId w:val="71"/>
  </w:num>
  <w:num w:numId="75">
    <w:abstractNumId w:val="72"/>
  </w:num>
  <w:num w:numId="76">
    <w:abstractNumId w:val="73"/>
  </w:num>
  <w:num w:numId="77">
    <w:abstractNumId w:val="74"/>
  </w:num>
  <w:num w:numId="78">
    <w:abstractNumId w:val="75"/>
  </w:num>
  <w:num w:numId="79">
    <w:abstractNumId w:val="76"/>
  </w:num>
  <w:num w:numId="80">
    <w:abstractNumId w:val="77"/>
  </w:num>
  <w:num w:numId="81">
    <w:abstractNumId w:val="78"/>
  </w:num>
  <w:num w:numId="82">
    <w:abstractNumId w:val="79"/>
  </w:num>
  <w:num w:numId="83">
    <w:abstractNumId w:val="80"/>
  </w:num>
  <w:num w:numId="84">
    <w:abstractNumId w:val="81"/>
  </w:num>
  <w:num w:numId="85">
    <w:abstractNumId w:val="82"/>
  </w:num>
  <w:num w:numId="86">
    <w:abstractNumId w:val="83"/>
  </w:num>
  <w:num w:numId="87">
    <w:abstractNumId w:val="84"/>
  </w:num>
  <w:num w:numId="88">
    <w:abstractNumId w:val="85"/>
  </w:num>
  <w:num w:numId="89">
    <w:abstractNumId w:val="86"/>
  </w:num>
  <w:num w:numId="90">
    <w:abstractNumId w:val="87"/>
  </w:num>
  <w:num w:numId="91">
    <w:abstractNumId w:val="88"/>
  </w:num>
  <w:num w:numId="92">
    <w:abstractNumId w:val="89"/>
  </w:num>
  <w:num w:numId="93">
    <w:abstractNumId w:val="90"/>
  </w:num>
  <w:num w:numId="94">
    <w:abstractNumId w:val="91"/>
  </w:num>
  <w:num w:numId="95">
    <w:abstractNumId w:val="9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44">
    <w:name w:val="Heading 1 Char"/>
    <w:basedOn w:val="1115"/>
    <w:link w:val="1106"/>
    <w:uiPriority w:val="9"/>
    <w:rPr>
      <w:rFonts w:ascii="Arial" w:hAnsi="Arial" w:eastAsia="Arial" w:cs="Arial"/>
      <w:sz w:val="40"/>
      <w:szCs w:val="40"/>
    </w:rPr>
  </w:style>
  <w:style w:type="character" w:styleId="945">
    <w:name w:val="Heading 2 Char"/>
    <w:basedOn w:val="1115"/>
    <w:link w:val="1107"/>
    <w:uiPriority w:val="9"/>
    <w:rPr>
      <w:rFonts w:ascii="Arial" w:hAnsi="Arial" w:eastAsia="Arial" w:cs="Arial"/>
      <w:sz w:val="34"/>
    </w:rPr>
  </w:style>
  <w:style w:type="character" w:styleId="946">
    <w:name w:val="Heading 3 Char"/>
    <w:basedOn w:val="1115"/>
    <w:link w:val="1108"/>
    <w:uiPriority w:val="9"/>
    <w:rPr>
      <w:rFonts w:ascii="Arial" w:hAnsi="Arial" w:eastAsia="Arial" w:cs="Arial"/>
      <w:sz w:val="30"/>
      <w:szCs w:val="30"/>
    </w:rPr>
  </w:style>
  <w:style w:type="character" w:styleId="947">
    <w:name w:val="Heading 4 Char"/>
    <w:basedOn w:val="1115"/>
    <w:link w:val="1109"/>
    <w:uiPriority w:val="9"/>
    <w:rPr>
      <w:rFonts w:ascii="Arial" w:hAnsi="Arial" w:eastAsia="Arial" w:cs="Arial"/>
      <w:b/>
      <w:bCs/>
      <w:sz w:val="26"/>
      <w:szCs w:val="26"/>
    </w:rPr>
  </w:style>
  <w:style w:type="character" w:styleId="948">
    <w:name w:val="Heading 5 Char"/>
    <w:basedOn w:val="1115"/>
    <w:link w:val="1110"/>
    <w:uiPriority w:val="9"/>
    <w:rPr>
      <w:rFonts w:ascii="Arial" w:hAnsi="Arial" w:eastAsia="Arial" w:cs="Arial"/>
      <w:b/>
      <w:bCs/>
      <w:sz w:val="24"/>
      <w:szCs w:val="24"/>
    </w:rPr>
  </w:style>
  <w:style w:type="character" w:styleId="949">
    <w:name w:val="Heading 6 Char"/>
    <w:basedOn w:val="1115"/>
    <w:link w:val="1111"/>
    <w:uiPriority w:val="9"/>
    <w:rPr>
      <w:rFonts w:ascii="Arial" w:hAnsi="Arial" w:eastAsia="Arial" w:cs="Arial"/>
      <w:b/>
      <w:bCs/>
      <w:sz w:val="22"/>
      <w:szCs w:val="22"/>
    </w:rPr>
  </w:style>
  <w:style w:type="character" w:styleId="950">
    <w:name w:val="Heading 7 Char"/>
    <w:basedOn w:val="1115"/>
    <w:link w:val="11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51">
    <w:name w:val="Heading 8 Char"/>
    <w:basedOn w:val="1115"/>
    <w:link w:val="1113"/>
    <w:uiPriority w:val="9"/>
    <w:rPr>
      <w:rFonts w:ascii="Arial" w:hAnsi="Arial" w:eastAsia="Arial" w:cs="Arial"/>
      <w:i/>
      <w:iCs/>
      <w:sz w:val="22"/>
      <w:szCs w:val="22"/>
    </w:rPr>
  </w:style>
  <w:style w:type="character" w:styleId="952">
    <w:name w:val="Heading 9 Char"/>
    <w:basedOn w:val="1115"/>
    <w:link w:val="1114"/>
    <w:uiPriority w:val="9"/>
    <w:rPr>
      <w:rFonts w:ascii="Arial" w:hAnsi="Arial" w:eastAsia="Arial" w:cs="Arial"/>
      <w:i/>
      <w:iCs/>
      <w:sz w:val="21"/>
      <w:szCs w:val="21"/>
    </w:rPr>
  </w:style>
  <w:style w:type="paragraph" w:styleId="953">
    <w:name w:val="No Spacing"/>
    <w:uiPriority w:val="1"/>
    <w:qFormat/>
    <w:pPr>
      <w:spacing w:before="0" w:after="0" w:line="240" w:lineRule="auto"/>
    </w:pPr>
  </w:style>
  <w:style w:type="character" w:styleId="954">
    <w:name w:val="Title Char"/>
    <w:basedOn w:val="1115"/>
    <w:link w:val="1127"/>
    <w:uiPriority w:val="10"/>
    <w:rPr>
      <w:sz w:val="48"/>
      <w:szCs w:val="48"/>
    </w:rPr>
  </w:style>
  <w:style w:type="character" w:styleId="955">
    <w:name w:val="Subtitle Char"/>
    <w:basedOn w:val="1115"/>
    <w:link w:val="1129"/>
    <w:uiPriority w:val="11"/>
    <w:rPr>
      <w:sz w:val="24"/>
      <w:szCs w:val="24"/>
    </w:rPr>
  </w:style>
  <w:style w:type="character" w:styleId="956">
    <w:name w:val="Quote Char"/>
    <w:link w:val="1131"/>
    <w:uiPriority w:val="29"/>
    <w:rPr>
      <w:i/>
    </w:rPr>
  </w:style>
  <w:style w:type="character" w:styleId="957">
    <w:name w:val="Intense Quote Char"/>
    <w:link w:val="1135"/>
    <w:uiPriority w:val="30"/>
    <w:rPr>
      <w:i/>
    </w:rPr>
  </w:style>
  <w:style w:type="character" w:styleId="958">
    <w:name w:val="Header Char"/>
    <w:basedOn w:val="1115"/>
    <w:link w:val="1144"/>
    <w:uiPriority w:val="99"/>
  </w:style>
  <w:style w:type="character" w:styleId="959">
    <w:name w:val="Footer Char"/>
    <w:basedOn w:val="1115"/>
    <w:link w:val="1146"/>
    <w:uiPriority w:val="99"/>
  </w:style>
  <w:style w:type="paragraph" w:styleId="960">
    <w:name w:val="Caption"/>
    <w:basedOn w:val="1105"/>
    <w:next w:val="1105"/>
    <w:link w:val="9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61">
    <w:name w:val="Caption Char"/>
    <w:basedOn w:val="1115"/>
    <w:link w:val="960"/>
    <w:uiPriority w:val="35"/>
    <w:rPr>
      <w:b/>
      <w:bCs/>
      <w:color w:val="4f81bd" w:themeColor="accent1"/>
      <w:sz w:val="18"/>
      <w:szCs w:val="18"/>
    </w:rPr>
  </w:style>
  <w:style w:type="table" w:styleId="962">
    <w:name w:val="Table Grid Light"/>
    <w:basedOn w:val="11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3">
    <w:name w:val="Plain Table 1"/>
    <w:basedOn w:val="11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64">
    <w:name w:val="Plain Table 2"/>
    <w:basedOn w:val="11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65">
    <w:name w:val="Plain Table 3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66">
    <w:name w:val="Plain Table 4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Plain Table 5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68">
    <w:name w:val="Grid Table 1 Light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Grid Table 1 Light - Accent 1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Grid Table 1 Light - Accent 2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>
    <w:name w:val="Grid Table 1 Light - Accent 3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>
    <w:name w:val="Grid Table 1 Light - Accent 4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>
    <w:name w:val="Grid Table 1 Light - Accent 5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>
    <w:name w:val="Grid Table 1 Light - Accent 6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>
    <w:name w:val="Grid Table 2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76">
    <w:name w:val="Grid Table 2 - Accent 1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77">
    <w:name w:val="Grid Table 2 - Accent 2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78">
    <w:name w:val="Grid Table 2 - Accent 3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79">
    <w:name w:val="Grid Table 2 - Accent 4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80">
    <w:name w:val="Grid Table 2 - Accent 5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81">
    <w:name w:val="Grid Table 2 - Accent 6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82">
    <w:name w:val="Grid Table 3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83">
    <w:name w:val="Grid Table 3 - Accent 1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84">
    <w:name w:val="Grid Table 3 - Accent 2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85">
    <w:name w:val="Grid Table 3 - Accent 3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86">
    <w:name w:val="Grid Table 3 - Accent 4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87">
    <w:name w:val="Grid Table 3 - Accent 5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88">
    <w:name w:val="Grid Table 3 - Accent 6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89">
    <w:name w:val="Grid Table 4"/>
    <w:basedOn w:val="11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90">
    <w:name w:val="Grid Table 4 - Accent 1"/>
    <w:basedOn w:val="11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37fc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91">
    <w:name w:val="Grid Table 4 - Accent 2"/>
    <w:basedOn w:val="11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92">
    <w:name w:val="Grid Table 4 - Accent 3"/>
    <w:basedOn w:val="11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93">
    <w:name w:val="Grid Table 4 - Accent 4"/>
    <w:basedOn w:val="11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94">
    <w:name w:val="Grid Table 4 - Accent 5"/>
    <w:basedOn w:val="11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95">
    <w:name w:val="Grid Table 4 - Accent 6"/>
    <w:basedOn w:val="11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96">
    <w:name w:val="Grid Table 5 Dark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997">
    <w:name w:val="Grid Table 5 Dark- Accent 1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472c4" w:themeFill="accent1"/>
      </w:tcPr>
    </w:tblStylePr>
  </w:style>
  <w:style w:type="table" w:styleId="998">
    <w:name w:val="Grid Table 5 Dark - Accent 2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999">
    <w:name w:val="Grid Table 5 Dark - Accent 3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1000">
    <w:name w:val="Grid Table 5 Dark- Accent 4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1001">
    <w:name w:val="Grid Table 5 Dark - Accent 5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5b9bd5" w:themeFill="accent5"/>
      </w:tcPr>
    </w:tblStylePr>
  </w:style>
  <w:style w:type="table" w:styleId="1002">
    <w:name w:val="Grid Table 5 Dark - Accent 6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1003">
    <w:name w:val="Grid Table 6 Colorful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04">
    <w:name w:val="Grid Table 6 Colorful - Accent 1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05">
    <w:name w:val="Grid Table 6 Colorful - Accent 2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06">
    <w:name w:val="Grid Table 6 Colorful - Accent 3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07">
    <w:name w:val="Grid Table 6 Colorful - Accent 4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08">
    <w:name w:val="Grid Table 6 Colorful - Accent 5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09">
    <w:name w:val="Grid Table 6 Colorful - Accent 6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10">
    <w:name w:val="Grid Table 7 Colorful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011">
    <w:name w:val="Grid Table 7 Colorful - Accent 1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012">
    <w:name w:val="Grid Table 7 Colorful - Accent 2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013">
    <w:name w:val="Grid Table 7 Colorful - Accent 3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014">
    <w:name w:val="Grid Table 7 Colorful - Accent 4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015">
    <w:name w:val="Grid Table 7 Colorful - Accent 5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016">
    <w:name w:val="Grid Table 7 Colorful - Accent 6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017">
    <w:name w:val="List Table 1 Light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List Table 1 Light - Accent 1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List Table 1 Light - Accent 2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List Table 1 Light - Accent 3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List Table 1 Light - Accent 4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List Table 1 Light - Accent 5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List Table 1 Light - Accent 6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List Table 2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25">
    <w:name w:val="List Table 2 - Accent 1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26">
    <w:name w:val="List Table 2 - Accent 2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27">
    <w:name w:val="List Table 2 - Accent 3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28">
    <w:name w:val="List Table 2 - Accent 4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29">
    <w:name w:val="List Table 2 - Accent 5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30">
    <w:name w:val="List Table 2 - Accent 6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31">
    <w:name w:val="List Table 3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3 - Accent 1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3 - Accent 2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3 - Accent 3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3 - Accent 4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3 - Accent 5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3 - Accent 6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4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4 - Accent 1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List Table 4 - Accent 2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List Table 4 - Accent 3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>
    <w:name w:val="List Table 4 - Accent 4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>
    <w:name w:val="List Table 4 - Accent 5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>
    <w:name w:val="List Table 4 - Accent 6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>
    <w:name w:val="List Table 5 Dark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6">
    <w:name w:val="List Table 5 Dark - Accent 1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472c4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472c4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7">
    <w:name w:val="List Table 5 Dark - Accent 2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8">
    <w:name w:val="List Table 5 Dark - Accent 3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9">
    <w:name w:val="List Table 5 Dark - Accent 4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0">
    <w:name w:val="List Table 5 Dark - Accent 5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cc4e5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1">
    <w:name w:val="List Table 5 Dark - Accent 6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2">
    <w:name w:val="List Table 6 Colorful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53">
    <w:name w:val="List Table 6 Colorful - Accent 1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54">
    <w:name w:val="List Table 6 Colorful - Accent 2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55">
    <w:name w:val="List Table 6 Colorful - Accent 3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56">
    <w:name w:val="List Table 6 Colorful - Accent 4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57">
    <w:name w:val="List Table 6 Colorful - Accent 5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58">
    <w:name w:val="List Table 6 Colorful - Accent 6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59">
    <w:name w:val="List Table 7 Colorful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60">
    <w:name w:val="List Table 7 Colorful - Accent 1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061">
    <w:name w:val="List Table 7 Colorful - Accent 2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62">
    <w:name w:val="List Table 7 Colorful - Accent 3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63">
    <w:name w:val="List Table 7 Colorful - Accent 4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64">
    <w:name w:val="List Table 7 Colorful - Accent 5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065">
    <w:name w:val="List Table 7 Colorful - Accent 6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66">
    <w:name w:val="Lined - Accent"/>
    <w:basedOn w:val="11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67">
    <w:name w:val="Lined - Accent 1"/>
    <w:basedOn w:val="11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068">
    <w:name w:val="Lined - Accent 2"/>
    <w:basedOn w:val="11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69">
    <w:name w:val="Lined - Accent 3"/>
    <w:basedOn w:val="11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70">
    <w:name w:val="Lined - Accent 4"/>
    <w:basedOn w:val="11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71">
    <w:name w:val="Lined - Accent 5"/>
    <w:basedOn w:val="11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072">
    <w:name w:val="Lined - Accent 6"/>
    <w:basedOn w:val="11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73">
    <w:name w:val="Bordered &amp; Lined - Accent"/>
    <w:basedOn w:val="11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74">
    <w:name w:val="Bordered &amp; Lined - Accent 1"/>
    <w:basedOn w:val="11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075">
    <w:name w:val="Bordered &amp; Lined - Accent 2"/>
    <w:basedOn w:val="11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76">
    <w:name w:val="Bordered &amp; Lined - Accent 3"/>
    <w:basedOn w:val="11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77">
    <w:name w:val="Bordered &amp; Lined - Accent 4"/>
    <w:basedOn w:val="11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78">
    <w:name w:val="Bordered &amp; Lined - Accent 5"/>
    <w:basedOn w:val="11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079">
    <w:name w:val="Bordered &amp; Lined - Accent 6"/>
    <w:basedOn w:val="11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80">
    <w:name w:val="Bordered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81">
    <w:name w:val="Bordered - Accent 1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82">
    <w:name w:val="Bordered - Accent 2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83">
    <w:name w:val="Bordered - Accent 3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84">
    <w:name w:val="Bordered - Accent 4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85">
    <w:name w:val="Bordered - Accent 5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86">
    <w:name w:val="Bordered - Accent 6"/>
    <w:basedOn w:val="11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87">
    <w:name w:val="Hyperlink"/>
    <w:uiPriority w:val="99"/>
    <w:unhideWhenUsed/>
    <w:rPr>
      <w:color w:val="0000ff" w:themeColor="hyperlink"/>
      <w:u w:val="single"/>
    </w:rPr>
  </w:style>
  <w:style w:type="paragraph" w:styleId="1088">
    <w:name w:val="footnote text"/>
    <w:basedOn w:val="1105"/>
    <w:link w:val="1089"/>
    <w:uiPriority w:val="99"/>
    <w:semiHidden/>
    <w:unhideWhenUsed/>
    <w:pPr>
      <w:spacing w:after="40" w:line="240" w:lineRule="auto"/>
    </w:pPr>
    <w:rPr>
      <w:sz w:val="18"/>
    </w:rPr>
  </w:style>
  <w:style w:type="character" w:styleId="1089">
    <w:name w:val="Footnote Text Char"/>
    <w:link w:val="1088"/>
    <w:uiPriority w:val="99"/>
    <w:rPr>
      <w:sz w:val="18"/>
    </w:rPr>
  </w:style>
  <w:style w:type="character" w:styleId="1090">
    <w:name w:val="footnote reference"/>
    <w:basedOn w:val="1115"/>
    <w:uiPriority w:val="99"/>
    <w:unhideWhenUsed/>
    <w:rPr>
      <w:vertAlign w:val="superscript"/>
    </w:rPr>
  </w:style>
  <w:style w:type="paragraph" w:styleId="1091">
    <w:name w:val="endnote text"/>
    <w:basedOn w:val="1105"/>
    <w:link w:val="1092"/>
    <w:uiPriority w:val="99"/>
    <w:semiHidden/>
    <w:unhideWhenUsed/>
    <w:pPr>
      <w:spacing w:after="0" w:line="240" w:lineRule="auto"/>
    </w:pPr>
    <w:rPr>
      <w:sz w:val="20"/>
    </w:rPr>
  </w:style>
  <w:style w:type="character" w:styleId="1092">
    <w:name w:val="Endnote Text Char"/>
    <w:link w:val="1091"/>
    <w:uiPriority w:val="99"/>
    <w:rPr>
      <w:sz w:val="20"/>
    </w:rPr>
  </w:style>
  <w:style w:type="character" w:styleId="1093">
    <w:name w:val="endnote reference"/>
    <w:basedOn w:val="1115"/>
    <w:uiPriority w:val="99"/>
    <w:semiHidden/>
    <w:unhideWhenUsed/>
    <w:rPr>
      <w:vertAlign w:val="superscript"/>
    </w:rPr>
  </w:style>
  <w:style w:type="paragraph" w:styleId="1094">
    <w:name w:val="toc 1"/>
    <w:basedOn w:val="1105"/>
    <w:next w:val="1105"/>
    <w:uiPriority w:val="39"/>
    <w:unhideWhenUsed/>
    <w:pPr>
      <w:spacing w:after="57"/>
      <w:ind w:left="0" w:right="0" w:firstLine="0"/>
    </w:pPr>
  </w:style>
  <w:style w:type="paragraph" w:styleId="1095">
    <w:name w:val="toc 2"/>
    <w:basedOn w:val="1105"/>
    <w:next w:val="1105"/>
    <w:uiPriority w:val="39"/>
    <w:unhideWhenUsed/>
    <w:pPr>
      <w:spacing w:after="57"/>
      <w:ind w:left="283" w:right="0" w:firstLine="0"/>
    </w:pPr>
  </w:style>
  <w:style w:type="paragraph" w:styleId="1096">
    <w:name w:val="toc 3"/>
    <w:basedOn w:val="1105"/>
    <w:next w:val="1105"/>
    <w:uiPriority w:val="39"/>
    <w:unhideWhenUsed/>
    <w:pPr>
      <w:spacing w:after="57"/>
      <w:ind w:left="567" w:right="0" w:firstLine="0"/>
    </w:pPr>
  </w:style>
  <w:style w:type="paragraph" w:styleId="1097">
    <w:name w:val="toc 4"/>
    <w:basedOn w:val="1105"/>
    <w:next w:val="1105"/>
    <w:uiPriority w:val="39"/>
    <w:unhideWhenUsed/>
    <w:pPr>
      <w:spacing w:after="57"/>
      <w:ind w:left="850" w:right="0" w:firstLine="0"/>
    </w:pPr>
  </w:style>
  <w:style w:type="paragraph" w:styleId="1098">
    <w:name w:val="toc 5"/>
    <w:basedOn w:val="1105"/>
    <w:next w:val="1105"/>
    <w:uiPriority w:val="39"/>
    <w:unhideWhenUsed/>
    <w:pPr>
      <w:spacing w:after="57"/>
      <w:ind w:left="1134" w:right="0" w:firstLine="0"/>
    </w:pPr>
  </w:style>
  <w:style w:type="paragraph" w:styleId="1099">
    <w:name w:val="toc 6"/>
    <w:basedOn w:val="1105"/>
    <w:next w:val="1105"/>
    <w:uiPriority w:val="39"/>
    <w:unhideWhenUsed/>
    <w:pPr>
      <w:spacing w:after="57"/>
      <w:ind w:left="1417" w:right="0" w:firstLine="0"/>
    </w:pPr>
  </w:style>
  <w:style w:type="paragraph" w:styleId="1100">
    <w:name w:val="toc 7"/>
    <w:basedOn w:val="1105"/>
    <w:next w:val="1105"/>
    <w:uiPriority w:val="39"/>
    <w:unhideWhenUsed/>
    <w:pPr>
      <w:spacing w:after="57"/>
      <w:ind w:left="1701" w:right="0" w:firstLine="0"/>
    </w:pPr>
  </w:style>
  <w:style w:type="paragraph" w:styleId="1101">
    <w:name w:val="toc 8"/>
    <w:basedOn w:val="1105"/>
    <w:next w:val="1105"/>
    <w:uiPriority w:val="39"/>
    <w:unhideWhenUsed/>
    <w:pPr>
      <w:spacing w:after="57"/>
      <w:ind w:left="1984" w:right="0" w:firstLine="0"/>
    </w:pPr>
  </w:style>
  <w:style w:type="paragraph" w:styleId="1102">
    <w:name w:val="toc 9"/>
    <w:basedOn w:val="1105"/>
    <w:next w:val="1105"/>
    <w:uiPriority w:val="39"/>
    <w:unhideWhenUsed/>
    <w:pPr>
      <w:spacing w:after="57"/>
      <w:ind w:left="2268" w:right="0" w:firstLine="0"/>
    </w:pPr>
  </w:style>
  <w:style w:type="paragraph" w:styleId="1103">
    <w:name w:val="TOC Heading"/>
    <w:uiPriority w:val="39"/>
    <w:unhideWhenUsed/>
  </w:style>
  <w:style w:type="paragraph" w:styleId="1104">
    <w:name w:val="table of figures"/>
    <w:basedOn w:val="1105"/>
    <w:next w:val="1105"/>
    <w:uiPriority w:val="99"/>
    <w:unhideWhenUsed/>
    <w:pPr>
      <w:spacing w:after="0" w:afterAutospacing="0"/>
    </w:pPr>
  </w:style>
  <w:style w:type="paragraph" w:styleId="1105" w:default="1">
    <w:name w:val="Normal"/>
    <w:link w:val="1138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106">
    <w:name w:val="Heading 1"/>
    <w:basedOn w:val="1105"/>
    <w:next w:val="1105"/>
    <w:link w:val="1118"/>
    <w:uiPriority w:val="9"/>
    <w:qFormat/>
    <w:pPr>
      <w:keepNext/>
      <w:keepLines/>
      <w:spacing w:before="360" w:after="80"/>
      <w:outlineLvl w:val="0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107">
    <w:name w:val="Heading 2"/>
    <w:basedOn w:val="1105"/>
    <w:next w:val="1105"/>
    <w:link w:val="1119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hAnsi="Calibri Light" w:eastAsia="等线 Light" w:cs="Times New Roman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1108">
    <w:name w:val="Heading 3"/>
    <w:basedOn w:val="1105"/>
    <w:next w:val="1105"/>
    <w:link w:val="1120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等线 Light" w:cs="Times New Roman" w:eastAsiaTheme="majorEastAsia" w:cstheme="majorBidi"/>
      <w:color w:val="2f5496" w:themeColor="accent1" w:themeShade="BF"/>
      <w:sz w:val="28"/>
      <w:szCs w:val="28"/>
    </w:rPr>
  </w:style>
  <w:style w:type="paragraph" w:styleId="1109">
    <w:name w:val="Heading 4"/>
    <w:basedOn w:val="1105"/>
    <w:next w:val="1105"/>
    <w:link w:val="1121"/>
    <w:uiPriority w:val="9"/>
    <w:semiHidden/>
    <w:unhideWhenUsed/>
    <w:qFormat/>
    <w:pPr>
      <w:keepNext/>
      <w:keepLines/>
      <w:spacing w:before="80" w:after="40"/>
      <w:outlineLvl w:val="3"/>
    </w:pPr>
    <w:rPr>
      <w:rFonts w:eastAsia="等线 Light" w:cs="Times New Roman" w:eastAsiaTheme="majorEastAsia" w:cstheme="majorBidi"/>
      <w:i/>
      <w:iCs/>
      <w:color w:val="2f5496" w:themeColor="accent1" w:themeShade="BF"/>
    </w:rPr>
  </w:style>
  <w:style w:type="paragraph" w:styleId="1110">
    <w:name w:val="Heading 5"/>
    <w:basedOn w:val="1105"/>
    <w:next w:val="1105"/>
    <w:link w:val="1122"/>
    <w:uiPriority w:val="9"/>
    <w:semiHidden/>
    <w:unhideWhenUsed/>
    <w:qFormat/>
    <w:pPr>
      <w:keepNext/>
      <w:keepLines/>
      <w:spacing w:before="80" w:after="40"/>
      <w:outlineLvl w:val="4"/>
    </w:pPr>
    <w:rPr>
      <w:rFonts w:eastAsia="等线 Light" w:cs="Times New Roman" w:eastAsiaTheme="majorEastAsia" w:cstheme="majorBidi"/>
      <w:color w:val="2f5496" w:themeColor="accent1" w:themeShade="BF"/>
    </w:rPr>
  </w:style>
  <w:style w:type="paragraph" w:styleId="1111">
    <w:name w:val="Heading 6"/>
    <w:basedOn w:val="1105"/>
    <w:next w:val="1105"/>
    <w:link w:val="1123"/>
    <w:uiPriority w:val="9"/>
    <w:semiHidden/>
    <w:unhideWhenUsed/>
    <w:qFormat/>
    <w:pPr>
      <w:keepNext/>
      <w:keepLines/>
      <w:spacing w:before="40"/>
      <w:outlineLvl w:val="5"/>
    </w:pPr>
    <w:rPr>
      <w:rFonts w:eastAsia="等线 Light" w:cs="Times New Roman" w:eastAsiaTheme="majorEastAsia" w:cstheme="majorBidi"/>
      <w:i/>
      <w:iCs/>
      <w:color w:val="595959" w:themeColor="text1" w:themeTint="A6"/>
    </w:rPr>
  </w:style>
  <w:style w:type="paragraph" w:styleId="1112">
    <w:name w:val="Heading 7"/>
    <w:basedOn w:val="1105"/>
    <w:next w:val="1105"/>
    <w:link w:val="1124"/>
    <w:uiPriority w:val="9"/>
    <w:semiHidden/>
    <w:unhideWhenUsed/>
    <w:qFormat/>
    <w:pPr>
      <w:keepNext/>
      <w:keepLines/>
      <w:spacing w:before="40"/>
      <w:outlineLvl w:val="6"/>
    </w:pPr>
    <w:rPr>
      <w:rFonts w:eastAsia="等线 Light" w:cs="Times New Roman" w:eastAsiaTheme="majorEastAsia" w:cstheme="majorBidi"/>
      <w:color w:val="595959" w:themeColor="text1" w:themeTint="A6"/>
    </w:rPr>
  </w:style>
  <w:style w:type="paragraph" w:styleId="1113">
    <w:name w:val="Heading 8"/>
    <w:basedOn w:val="1105"/>
    <w:next w:val="1105"/>
    <w:link w:val="1125"/>
    <w:uiPriority w:val="9"/>
    <w:semiHidden/>
    <w:unhideWhenUsed/>
    <w:qFormat/>
    <w:pPr>
      <w:keepNext/>
      <w:keepLines/>
      <w:outlineLvl w:val="7"/>
    </w:pPr>
    <w:rPr>
      <w:rFonts w:eastAsia="等线 Light" w:cs="Times New Roman" w:eastAsiaTheme="majorEastAsia" w:cstheme="majorBidi"/>
      <w:i/>
      <w:iCs/>
      <w:color w:val="272727" w:themeColor="text1" w:themeTint="D8"/>
    </w:rPr>
  </w:style>
  <w:style w:type="paragraph" w:styleId="1114">
    <w:name w:val="Heading 9"/>
    <w:basedOn w:val="1105"/>
    <w:next w:val="1105"/>
    <w:link w:val="1126"/>
    <w:uiPriority w:val="9"/>
    <w:semiHidden/>
    <w:unhideWhenUsed/>
    <w:qFormat/>
    <w:pPr>
      <w:keepNext/>
      <w:keepLines/>
      <w:outlineLvl w:val="8"/>
    </w:pPr>
    <w:rPr>
      <w:rFonts w:eastAsia="等线 Light" w:cs="Times New Roman" w:eastAsiaTheme="majorEastAsia" w:cstheme="majorBidi"/>
      <w:color w:val="272727" w:themeColor="text1" w:themeTint="D8"/>
    </w:rPr>
  </w:style>
  <w:style w:type="character" w:styleId="1115" w:default="1">
    <w:name w:val="Default Paragraph Font"/>
    <w:uiPriority w:val="1"/>
    <w:semiHidden/>
    <w:unhideWhenUsed/>
  </w:style>
  <w:style w:type="table" w:styleId="1116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17" w:default="1">
    <w:name w:val="No List"/>
    <w:uiPriority w:val="99"/>
    <w:semiHidden/>
    <w:unhideWhenUsed/>
  </w:style>
  <w:style w:type="character" w:styleId="1118" w:customStyle="1">
    <w:name w:val="Заголовок 1 Знак"/>
    <w:basedOn w:val="1115"/>
    <w:link w:val="1106"/>
    <w:uiPriority w:val="9"/>
    <w:rPr>
      <w:rFonts w:ascii="Calibri Light" w:hAnsi="Calibri Light" w:eastAsia="等线 Light" w:cs="Times New Roman"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1119" w:customStyle="1">
    <w:name w:val="Заголовок 2 Знак"/>
    <w:basedOn w:val="1115"/>
    <w:link w:val="1107"/>
    <w:uiPriority w:val="9"/>
    <w:semiHidden/>
    <w:rPr>
      <w:rFonts w:ascii="Calibri Light" w:hAnsi="Calibri Light" w:eastAsia="等线 Light" w:cs="Times New Roman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1120" w:customStyle="1">
    <w:name w:val="Заголовок 3 Знак"/>
    <w:basedOn w:val="1115"/>
    <w:link w:val="1108"/>
    <w:uiPriority w:val="9"/>
    <w:semiHidden/>
    <w:rPr>
      <w:rFonts w:eastAsia="等线 Light" w:cs="Times New Roman" w:eastAsiaTheme="majorEastAsia" w:cstheme="majorBidi"/>
      <w:color w:val="2f5496" w:themeColor="accent1" w:themeShade="BF"/>
      <w:sz w:val="28"/>
      <w:szCs w:val="28"/>
    </w:rPr>
  </w:style>
  <w:style w:type="character" w:styleId="1121" w:customStyle="1">
    <w:name w:val="Заголовок 4 Знак"/>
    <w:basedOn w:val="1115"/>
    <w:link w:val="1109"/>
    <w:uiPriority w:val="9"/>
    <w:semiHidden/>
    <w:rPr>
      <w:rFonts w:eastAsia="等线 Light" w:cs="Times New Roman" w:eastAsiaTheme="majorEastAsia" w:cstheme="majorBidi"/>
      <w:i/>
      <w:iCs/>
      <w:color w:val="2f5496" w:themeColor="accent1" w:themeShade="BF"/>
    </w:rPr>
  </w:style>
  <w:style w:type="character" w:styleId="1122" w:customStyle="1">
    <w:name w:val="Заголовок 5 Знак"/>
    <w:basedOn w:val="1115"/>
    <w:link w:val="1110"/>
    <w:uiPriority w:val="9"/>
    <w:semiHidden/>
    <w:rPr>
      <w:rFonts w:eastAsia="等线 Light" w:cs="Times New Roman" w:eastAsiaTheme="majorEastAsia" w:cstheme="majorBidi"/>
      <w:color w:val="2f5496" w:themeColor="accent1" w:themeShade="BF"/>
    </w:rPr>
  </w:style>
  <w:style w:type="character" w:styleId="1123" w:customStyle="1">
    <w:name w:val="Заголовок 6 Знак"/>
    <w:basedOn w:val="1115"/>
    <w:link w:val="1111"/>
    <w:uiPriority w:val="9"/>
    <w:semiHidden/>
    <w:rPr>
      <w:rFonts w:eastAsia="等线 Light" w:cs="Times New Roman" w:eastAsiaTheme="majorEastAsia" w:cstheme="majorBidi"/>
      <w:i/>
      <w:iCs/>
      <w:color w:val="595959" w:themeColor="text1" w:themeTint="A6"/>
    </w:rPr>
  </w:style>
  <w:style w:type="character" w:styleId="1124" w:customStyle="1">
    <w:name w:val="Заголовок 7 Знак"/>
    <w:basedOn w:val="1115"/>
    <w:link w:val="1112"/>
    <w:uiPriority w:val="9"/>
    <w:semiHidden/>
    <w:rPr>
      <w:rFonts w:eastAsia="等线 Light" w:cs="Times New Roman" w:eastAsiaTheme="majorEastAsia" w:cstheme="majorBidi"/>
      <w:color w:val="595959" w:themeColor="text1" w:themeTint="A6"/>
    </w:rPr>
  </w:style>
  <w:style w:type="character" w:styleId="1125" w:customStyle="1">
    <w:name w:val="Заголовок 8 Знак"/>
    <w:basedOn w:val="1115"/>
    <w:link w:val="1113"/>
    <w:uiPriority w:val="9"/>
    <w:semiHidden/>
    <w:rPr>
      <w:rFonts w:eastAsia="等线 Light" w:cs="Times New Roman" w:eastAsiaTheme="majorEastAsia" w:cstheme="majorBidi"/>
      <w:i/>
      <w:iCs/>
      <w:color w:val="272727" w:themeColor="text1" w:themeTint="D8"/>
    </w:rPr>
  </w:style>
  <w:style w:type="character" w:styleId="1126" w:customStyle="1">
    <w:name w:val="Заголовок 9 Знак"/>
    <w:basedOn w:val="1115"/>
    <w:link w:val="1114"/>
    <w:uiPriority w:val="9"/>
    <w:semiHidden/>
    <w:rPr>
      <w:rFonts w:eastAsia="等线 Light" w:cs="Times New Roman" w:eastAsiaTheme="majorEastAsia" w:cstheme="majorBidi"/>
      <w:color w:val="272727" w:themeColor="text1" w:themeTint="D8"/>
    </w:rPr>
  </w:style>
  <w:style w:type="paragraph" w:styleId="1127">
    <w:name w:val="Title"/>
    <w:basedOn w:val="1105"/>
    <w:next w:val="1105"/>
    <w:link w:val="1128"/>
    <w:uiPriority w:val="10"/>
    <w:qFormat/>
    <w:pPr>
      <w:spacing w:after="80"/>
      <w:contextualSpacing/>
    </w:pPr>
    <w:rPr>
      <w:rFonts w:ascii="Calibri Light" w:hAnsi="Calibri Light" w:eastAsia="等线 Light" w:cs="Times New Roman" w:asciiTheme="majorHAnsi" w:hAnsiTheme="majorHAnsi" w:eastAsiaTheme="majorEastAsia" w:cstheme="majorBidi"/>
      <w:spacing w:val="-10"/>
      <w:sz w:val="56"/>
      <w:szCs w:val="56"/>
    </w:rPr>
  </w:style>
  <w:style w:type="character" w:styleId="1128" w:customStyle="1">
    <w:name w:val="Заголовок Знак"/>
    <w:basedOn w:val="1115"/>
    <w:link w:val="1127"/>
    <w:uiPriority w:val="10"/>
    <w:rPr>
      <w:rFonts w:ascii="Calibri Light" w:hAnsi="Calibri Light" w:eastAsia="等线 Light" w:cs="Times New Roman" w:asciiTheme="majorHAnsi" w:hAnsiTheme="majorHAnsi" w:eastAsiaTheme="majorEastAsia" w:cstheme="majorBidi"/>
      <w:spacing w:val="-10"/>
      <w:sz w:val="56"/>
      <w:szCs w:val="56"/>
    </w:rPr>
  </w:style>
  <w:style w:type="paragraph" w:styleId="1129">
    <w:name w:val="Subtitle"/>
    <w:basedOn w:val="1105"/>
    <w:next w:val="1105"/>
    <w:link w:val="1130"/>
    <w:uiPriority w:val="11"/>
    <w:qFormat/>
    <w:pPr>
      <w:numPr>
        <w:ilvl w:val="1"/>
      </w:numPr>
    </w:pPr>
    <w:rPr>
      <w:rFonts w:eastAsia="等线 Light" w:cs="Times New Roman" w:eastAsiaTheme="majorEastAsia" w:cstheme="majorBidi"/>
      <w:color w:val="595959" w:themeColor="text1" w:themeTint="A6"/>
      <w:spacing w:val="15"/>
      <w:sz w:val="28"/>
      <w:szCs w:val="28"/>
    </w:rPr>
  </w:style>
  <w:style w:type="character" w:styleId="1130" w:customStyle="1">
    <w:name w:val="Подзаголовок Знак"/>
    <w:basedOn w:val="1115"/>
    <w:link w:val="1129"/>
    <w:uiPriority w:val="11"/>
    <w:rPr>
      <w:rFonts w:eastAsia="等线 Light" w:cs="Times New Roman" w:eastAsiaTheme="majorEastAsia" w:cstheme="majorBidi"/>
      <w:color w:val="595959" w:themeColor="text1" w:themeTint="A6"/>
      <w:spacing w:val="15"/>
      <w:sz w:val="28"/>
      <w:szCs w:val="28"/>
    </w:rPr>
  </w:style>
  <w:style w:type="paragraph" w:styleId="1131">
    <w:name w:val="Quote"/>
    <w:basedOn w:val="1105"/>
    <w:next w:val="1105"/>
    <w:link w:val="113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1132" w:customStyle="1">
    <w:name w:val="Цитата 2 Знак"/>
    <w:basedOn w:val="1115"/>
    <w:link w:val="1131"/>
    <w:uiPriority w:val="29"/>
    <w:rPr>
      <w:i/>
      <w:iCs/>
      <w:color w:val="404040" w:themeColor="text1" w:themeTint="BF"/>
    </w:rPr>
  </w:style>
  <w:style w:type="paragraph" w:styleId="1133">
    <w:name w:val="List Paragraph"/>
    <w:basedOn w:val="1105"/>
    <w:link w:val="1141"/>
    <w:uiPriority w:val="34"/>
    <w:qFormat/>
    <w:pPr>
      <w:ind w:left="720"/>
      <w:contextualSpacing/>
    </w:pPr>
  </w:style>
  <w:style w:type="character" w:styleId="1134">
    <w:name w:val="Intense Emphasis"/>
    <w:basedOn w:val="1115"/>
    <w:uiPriority w:val="21"/>
    <w:qFormat/>
    <w:rPr>
      <w:i/>
      <w:iCs/>
      <w:color w:val="2f5496" w:themeColor="accent1" w:themeShade="BF"/>
    </w:rPr>
  </w:style>
  <w:style w:type="paragraph" w:styleId="1135">
    <w:name w:val="Intense Quote"/>
    <w:basedOn w:val="1105"/>
    <w:next w:val="1105"/>
    <w:link w:val="1136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1136" w:customStyle="1">
    <w:name w:val="Выделенная цитата Знак"/>
    <w:basedOn w:val="1115"/>
    <w:link w:val="1135"/>
    <w:uiPriority w:val="30"/>
    <w:rPr>
      <w:i/>
      <w:iCs/>
      <w:color w:val="2f5496" w:themeColor="accent1" w:themeShade="BF"/>
    </w:rPr>
  </w:style>
  <w:style w:type="character" w:styleId="1137">
    <w:name w:val="Intense Reference"/>
    <w:basedOn w:val="1115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1138" w:customStyle="1">
    <w:name w:val="Обычный1"/>
    <w:rPr>
      <w:rFonts w:ascii="Times New Roman" w:hAnsi="Times New Roman"/>
      <w:color w:val="000000"/>
      <w:sz w:val="24"/>
    </w:rPr>
  </w:style>
  <w:style w:type="table" w:styleId="1139">
    <w:name w:val="Table Grid"/>
    <w:basedOn w:val="1116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40" w:customStyle="1">
    <w:name w:val="! ТЗ Стиль __ТекстОсн_1и + Times New Roman 12 пт По ширине Первая стр..."/>
    <w:basedOn w:val="1105"/>
    <w:pPr>
      <w:tabs>
        <w:tab w:val="left" w:pos="851" w:leader="none"/>
      </w:tabs>
      <w:spacing w:before="60" w:after="60" w:line="360" w:lineRule="auto"/>
      <w:ind w:firstLine="709"/>
      <w:jc w:val="both"/>
    </w:pPr>
  </w:style>
  <w:style w:type="character" w:styleId="1141" w:customStyle="1">
    <w:name w:val="Абзац списка Знак"/>
    <w:basedOn w:val="1138"/>
    <w:link w:val="1133"/>
    <w:uiPriority w:val="34"/>
    <w:qFormat/>
    <w:rPr>
      <w:rFonts w:ascii="Times New Roman" w:hAnsi="Times New Roman"/>
      <w:color w:val="000000"/>
      <w:sz w:val="24"/>
    </w:rPr>
  </w:style>
  <w:style w:type="paragraph" w:styleId="1142" w:customStyle="1">
    <w:name w:val="Знак сноски1"/>
    <w:basedOn w:val="1105"/>
    <w:pPr>
      <w:spacing w:after="160" w:line="264" w:lineRule="auto"/>
    </w:pPr>
    <w:rPr>
      <w:rFonts w:ascii="Calibri" w:hAnsi="Calibri" w:asciiTheme="minorHAnsi" w:hAnsiTheme="minorHAnsi"/>
      <w:sz w:val="22"/>
      <w:vertAlign w:val="superscript"/>
    </w:rPr>
  </w:style>
  <w:style w:type="paragraph" w:styleId="1143" w:customStyle="1">
    <w:name w:val="Footnote"/>
    <w:basedOn w:val="1105"/>
    <w:qFormat/>
    <w:rPr>
      <w:sz w:val="20"/>
    </w:rPr>
  </w:style>
  <w:style w:type="paragraph" w:styleId="1144">
    <w:name w:val="Header"/>
    <w:basedOn w:val="1105"/>
    <w:link w:val="1145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character" w:styleId="1145" w:customStyle="1">
    <w:name w:val="Верхний колонтитул Знак"/>
    <w:basedOn w:val="1115"/>
    <w:link w:val="1144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1146">
    <w:name w:val="Footer"/>
    <w:basedOn w:val="1105"/>
    <w:link w:val="114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147" w:customStyle="1">
    <w:name w:val="Нижний колонтитул Знак"/>
    <w:basedOn w:val="1115"/>
    <w:link w:val="1146"/>
    <w:uiPriority w:val="99"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148">
    <w:name w:val="Balloon Text"/>
    <w:basedOn w:val="1105"/>
    <w:link w:val="1149"/>
    <w:uiPriority w:val="99"/>
    <w:semiHidden/>
    <w:unhideWhenUsed/>
    <w:rPr>
      <w:rFonts w:ascii="Tahoma" w:hAnsi="Tahoma" w:cs="Tahoma"/>
      <w:sz w:val="16"/>
      <w:szCs w:val="16"/>
    </w:rPr>
  </w:style>
  <w:style w:type="character" w:styleId="1149" w:customStyle="1">
    <w:name w:val="Текст выноски Знак"/>
    <w:basedOn w:val="1115"/>
    <w:link w:val="1148"/>
    <w:uiPriority w:val="99"/>
    <w:semiHidden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1150">
    <w:name w:val="Comment Reference"/>
    <w:basedOn w:val="1115"/>
    <w:uiPriority w:val="99"/>
    <w:unhideWhenUsed/>
    <w:rPr>
      <w:sz w:val="16"/>
      <w:szCs w:val="16"/>
    </w:rPr>
  </w:style>
  <w:style w:type="paragraph" w:styleId="1151">
    <w:name w:val="Comment Text"/>
    <w:basedOn w:val="1105"/>
    <w:link w:val="1152"/>
    <w:uiPriority w:val="99"/>
    <w:unhideWhenUsed/>
    <w:rPr>
      <w:sz w:val="20"/>
    </w:rPr>
  </w:style>
  <w:style w:type="character" w:styleId="1152" w:customStyle="1">
    <w:name w:val="Текст примечания Знак"/>
    <w:basedOn w:val="1115"/>
    <w:link w:val="1151"/>
    <w:uiPriority w:val="99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1153">
    <w:name w:val="HTML Preformatted"/>
    <w:basedOn w:val="1105"/>
    <w:link w:val="1154"/>
    <w:uiPriority w:val="99"/>
    <w:semiHidden/>
    <w:unhideWhenUsed/>
    <w:rPr>
      <w:rFonts w:ascii="Consolas" w:hAnsi="Consolas"/>
      <w:sz w:val="20"/>
    </w:rPr>
  </w:style>
  <w:style w:type="character" w:styleId="1154" w:customStyle="1">
    <w:name w:val="Стандартный HTML Знак"/>
    <w:basedOn w:val="1115"/>
    <w:link w:val="1153"/>
    <w:uiPriority w:val="99"/>
    <w:semiHidden/>
    <w:rPr>
      <w:rFonts w:ascii="Consolas" w:hAnsi="Consolas" w:eastAsia="Times New Roman" w:cs="Times New Roman"/>
      <w:color w:val="000000"/>
      <w:sz w:val="20"/>
      <w:szCs w:val="20"/>
      <w:lang w:eastAsia="ru-RU"/>
    </w:rPr>
  </w:style>
  <w:style w:type="paragraph" w:styleId="1155">
    <w:name w:val="Normal_7be17d18-7c8b-455e-8b68-cbe05f90fd06"/>
    <w:link w:val="1138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1156">
    <w:name w:val="Table Grid_dc2589b7-6a4d-4ff7-b700-b2b7036a5bba"/>
    <w:basedOn w:val="1116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57">
    <w:name w:val="List Paragraph_ee1a87b1-b0c7-466b-b7df-8611f3b7a53b"/>
    <w:basedOn w:val="1155"/>
    <w:link w:val="1141"/>
    <w:uiPriority w:val="34"/>
    <w:qFormat/>
    <w:pPr>
      <w:ind w:left="720"/>
      <w:contextualSpacing/>
    </w:pPr>
  </w:style>
  <w:style w:type="paragraph" w:styleId="1158" w:customStyle="1">
    <w:name w:val="Footnote_c9f7f823-e185-4199-900e-4a3ffbb5fa0c"/>
    <w:basedOn w:val="1155"/>
    <w:qFormat/>
    <w:rPr>
      <w:sz w:val="20"/>
    </w:rPr>
  </w:style>
  <w:style w:type="paragraph" w:styleId="1159" w:customStyle="1">
    <w:name w:val="Footnote_5d99d6a8-5722-4911-93f9-3cdf090e57a8"/>
    <w:basedOn w:val="1160"/>
    <w:qFormat/>
    <w:rPr>
      <w:sz w:val="20"/>
    </w:rPr>
  </w:style>
  <w:style w:type="paragraph" w:styleId="1160">
    <w:name w:val="Normal_7dca09d5-d12b-4b39-a520-2f5fe1d1b61b"/>
    <w:link w:val="1138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1161">
    <w:name w:val="Table Grid"/>
    <w:basedOn w:val="1162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6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163" w:customStyle="1">
    <w:name w:val="ConsPlusNormal"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64" w:customStyle="1">
    <w:name w:val="ConsPlusTitle"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65" w:customStyle="1">
    <w:name w:val="List Paragraph_d894171d-a2cc-4e05-a09e-3aff092b17d1"/>
    <w:uiPriority w:val="34"/>
    <w:qFormat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720" w:right="0" w:firstLine="0"/>
      <w:contextualSpacing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66" w:customStyle="1">
    <w:name w:val="List Paragraph_aab061d8-ff08-4e27-9108-9b4d36b97319"/>
    <w:uiPriority w:val="34"/>
    <w:qFormat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720" w:right="0" w:firstLine="0"/>
      <w:contextualSpacing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67" w:customStyle="1">
    <w:name w:val="Normal_987bd321-6e4c-4ff2-b8f8-65d8f7135e76"/>
    <w:qFormat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68" w:customStyle="1">
    <w:name w:val="List Paragraph_33fc0251-a217-4290-929b-b7d3e7d7dab8"/>
    <w:uiPriority w:val="34"/>
    <w:qFormat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720" w:right="0" w:firstLine="0"/>
      <w:contextualSpacing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table" w:styleId="1169" w:customStyle="1">
    <w:name w:val="Table Grid_f10ce0a1-66a1-49bd-bb88-4c812d0330ea"/>
    <w:uiPriority w:val="39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hint="default" w:eastAsia="Times New Roman" w:cs="Times New Roman" w:asciiTheme="minorHAnsi" w:hAnsiTheme="minorHAns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Merge w:val="restart"/>
      <w:hMerge w:val="restart"/>
      <w:vAlign w:val="top"/>
    </w:tcPr>
  </w:style>
  <w:style w:type="paragraph" w:styleId="1170" w:customStyle="1">
    <w:name w:val="Normal_8b397b66-5a2b-42ef-9433-14c498a60e80"/>
    <w:qFormat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71" w:customStyle="1">
    <w:name w:val="Normal_c36d8b91-3268-476d-8ce9-1cad367d0d51"/>
    <w:qFormat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table" w:styleId="1172" w:customStyle="1">
    <w:name w:val="Normal Table_372d43e0-9e9d-4b46-b1b4-1cb218a60999"/>
    <w:uiPriority w:val="99"/>
    <w:semiHidden/>
    <w:unhideWhenUsed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160" w:afterAutospacing="0" w:line="259" w:lineRule="auto"/>
      <w:ind w:left="0" w:right="0" w:firstLine="0"/>
      <w:contextualSpacing w:val="0"/>
      <w:jc w:val="left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Merge w:val="restart"/>
      <w:hMerge w:val="restart"/>
      <w:vAlign w:val="top"/>
    </w:tcPr>
  </w:style>
  <w:style w:type="paragraph" w:styleId="1173" w:customStyle="1">
    <w:name w:val="Normal_c21786a5-7709-4ac1-a5c0-f59adabed430"/>
    <w:qFormat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74" w:customStyle="1">
    <w:name w:val="List Paragraph_dda6e32e-fcdc-45cc-8233-1d5374cc333f"/>
    <w:uiPriority w:val="34"/>
    <w:qFormat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720" w:right="0" w:firstLine="0"/>
      <w:contextualSpacing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75" w:customStyle="1">
    <w:name w:val="Normal_7c69af07-9f8d-4f3b-a273-3052b3823464"/>
    <w:qFormat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1338" w:customStyle="1">
    <w:name w:val="List Paragraph_c6e255ba-7d39-45b5-b0ba-acf4c4150545"/>
    <w:basedOn w:val="776"/>
    <w:link w:val="759"/>
    <w:uiPriority w:val="34"/>
    <w:qFormat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before="0" w:beforeAutospacing="0" w:after="0" w:afterAutospacing="0" w:line="240" w:lineRule="auto"/>
      <w:ind w:left="720" w:right="0" w:firstLine="0"/>
      <w:contextualSpacing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4251" w:customStyle="1">
    <w:name w:val="Normal_866b5617-9878-4dc8-bb44-44d4a3267bc9"/>
    <w:link w:val="756"/>
    <w:qFormat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hyperlink" Target="https://login.consultant.ru/link/?rnd=4F76CFA3B754175EE6B7A4131CD947A5&amp;req=doc&amp;base=LAW&amp;n=314549&amp;dst=100017&amp;fld=134&amp;date=22.01.202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login.consultant.ru/link/?req=doc&amp;base=LAW&amp;n=523719&amp;date=17.02.2026&amp;dst=15&amp;field=134" TargetMode="External"/><Relationship Id="rId2" Type="http://schemas.openxmlformats.org/officeDocument/2006/relationships/hyperlink" Target="https://login.consultant.ru/link/?req=doc&amp;base=LAW&amp;n=473079&amp;date=17.02.2026" TargetMode="External"/><Relationship Id="rId3" Type="http://schemas.openxmlformats.org/officeDocument/2006/relationships/hyperlink" Target="https://login.consultant.ru/link/?req=doc&amp;base=LAW&amp;n=488233&amp;date=19.02.2026" TargetMode="External"/><Relationship Id="rId4" Type="http://schemas.openxmlformats.org/officeDocument/2006/relationships/hyperlink" Target="https://login.consultant.ru/link/?req=doc&amp;base=LAW&amp;n=521885&amp;date=19.02.2026&amp;dst=100173&amp;field=134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chernikova_ku</cp:lastModifiedBy>
  <cp:revision>38</cp:revision>
  <dcterms:created xsi:type="dcterms:W3CDTF">2025-09-10T12:45:00Z</dcterms:created>
  <dcterms:modified xsi:type="dcterms:W3CDTF">2026-04-01T11:30:52Z</dcterms:modified>
</cp:coreProperties>
</file>